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457D"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8"/>
          <w:szCs w:val="28"/>
        </w:rPr>
        <w:t>Request for Proposal (RFP) for Administration Professional Services - Cover Letter</w:t>
      </w:r>
    </w:p>
    <w:p w14:paraId="1D08D442"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6C3A796" w14:textId="6CDC820F" w:rsidR="0023719F" w:rsidRPr="0023719F" w:rsidRDefault="00F10DC1" w:rsidP="0023719F">
      <w:pPr>
        <w:spacing w:after="60" w:line="240" w:lineRule="auto"/>
        <w:jc w:val="both"/>
        <w:rPr>
          <w:rFonts w:ascii="Times New Roman" w:eastAsia="Times New Roman" w:hAnsi="Times New Roman" w:cs="Times New Roman"/>
          <w:sz w:val="24"/>
          <w:szCs w:val="24"/>
        </w:rPr>
      </w:pPr>
      <w:r>
        <w:rPr>
          <w:rFonts w:ascii="Arial" w:eastAsia="Times New Roman" w:hAnsi="Arial" w:cs="Arial"/>
          <w:i/>
          <w:iCs/>
          <w:color w:val="000000"/>
          <w:shd w:val="clear" w:color="auto" w:fill="FFFF00"/>
        </w:rPr>
        <w:t>02/02/2022</w:t>
      </w:r>
    </w:p>
    <w:p w14:paraId="4B012DDC" w14:textId="77777777" w:rsidR="0023719F" w:rsidRPr="0023719F" w:rsidRDefault="0023719F" w:rsidP="0023719F">
      <w:pPr>
        <w:spacing w:after="240" w:line="240" w:lineRule="auto"/>
        <w:rPr>
          <w:rFonts w:ascii="Times New Roman" w:eastAsia="Times New Roman" w:hAnsi="Times New Roman" w:cs="Times New Roman"/>
          <w:sz w:val="24"/>
          <w:szCs w:val="24"/>
        </w:rPr>
      </w:pPr>
    </w:p>
    <w:p w14:paraId="2058A5B7" w14:textId="6FAA21A8" w:rsidR="0023719F" w:rsidRPr="0023719F" w:rsidRDefault="0023719F" w:rsidP="00CF417D">
      <w:pPr>
        <w:spacing w:after="60" w:line="240" w:lineRule="auto"/>
        <w:ind w:hanging="720"/>
        <w:jc w:val="both"/>
        <w:rPr>
          <w:rFonts w:ascii="Times New Roman" w:eastAsia="Times New Roman" w:hAnsi="Times New Roman" w:cs="Times New Roman"/>
          <w:sz w:val="24"/>
          <w:szCs w:val="24"/>
        </w:rPr>
      </w:pPr>
      <w:r w:rsidRPr="0023719F">
        <w:rPr>
          <w:rFonts w:ascii="Arial" w:eastAsia="Times New Roman" w:hAnsi="Arial" w:cs="Arial"/>
          <w:color w:val="000000"/>
        </w:rPr>
        <w:t>Re:</w:t>
      </w:r>
      <w:r w:rsidRPr="0023719F">
        <w:rPr>
          <w:rFonts w:ascii="Arial" w:eastAsia="Times New Roman" w:hAnsi="Arial" w:cs="Arial"/>
          <w:color w:val="000000"/>
        </w:rPr>
        <w:tab/>
      </w:r>
      <w:bookmarkStart w:id="0" w:name="_Hlk75418618"/>
      <w:bookmarkStart w:id="1" w:name="_Hlk79668401"/>
      <w:r w:rsidR="00CF417D" w:rsidRPr="00642BCA">
        <w:rPr>
          <w:rFonts w:ascii="Arial" w:hAnsi="Arial" w:cs="Arial"/>
          <w:color w:val="FF0000"/>
        </w:rPr>
        <w:t>Texas Department of Emergency Management (</w:t>
      </w:r>
      <w:r w:rsidR="00CF417D">
        <w:rPr>
          <w:rFonts w:ascii="Arial" w:hAnsi="Arial" w:cs="Arial"/>
          <w:color w:val="FF0000"/>
        </w:rPr>
        <w:t xml:space="preserve">“TDEM”) </w:t>
      </w:r>
      <w:bookmarkStart w:id="2" w:name="_Hlk75418636"/>
      <w:bookmarkEnd w:id="0"/>
      <w:r w:rsidR="000155FE" w:rsidRPr="000155FE">
        <w:rPr>
          <w:rFonts w:ascii="Arial" w:hAnsi="Arial" w:cs="Arial"/>
          <w:color w:val="FF0000"/>
        </w:rPr>
        <w:t xml:space="preserve">Hazard Mitigation Grant Program (HMGP) </w:t>
      </w:r>
      <w:r w:rsidR="00CF417D">
        <w:rPr>
          <w:rFonts w:ascii="Arial" w:hAnsi="Arial" w:cs="Arial"/>
          <w:color w:val="FF0000"/>
        </w:rPr>
        <w:t>program</w:t>
      </w:r>
      <w:bookmarkEnd w:id="2"/>
      <w:r w:rsidR="000155FE">
        <w:rPr>
          <w:rFonts w:ascii="Arial" w:hAnsi="Arial" w:cs="Arial"/>
          <w:color w:val="FF0000"/>
        </w:rPr>
        <w:t xml:space="preserve"> related to </w:t>
      </w:r>
      <w:bookmarkEnd w:id="1"/>
      <w:r w:rsidR="003D0F31" w:rsidRPr="003D0F31">
        <w:rPr>
          <w:rFonts w:ascii="Arial" w:hAnsi="Arial" w:cs="Arial"/>
          <w:color w:val="FF0000"/>
        </w:rPr>
        <w:t>Texas Covid-19 Pandemic DR-4485-TX</w:t>
      </w:r>
    </w:p>
    <w:p w14:paraId="4EEDE650" w14:textId="77777777" w:rsidR="00CF417D" w:rsidRDefault="00CF417D" w:rsidP="0023719F">
      <w:pPr>
        <w:spacing w:after="60" w:line="240" w:lineRule="auto"/>
        <w:jc w:val="both"/>
        <w:rPr>
          <w:rFonts w:ascii="Arial" w:eastAsia="Times New Roman" w:hAnsi="Arial" w:cs="Arial"/>
          <w:color w:val="000000"/>
        </w:rPr>
      </w:pPr>
    </w:p>
    <w:p w14:paraId="03DA2E2F" w14:textId="69FAA08B" w:rsidR="0023719F" w:rsidRPr="0023719F" w:rsidRDefault="0023719F" w:rsidP="0023719F">
      <w:pPr>
        <w:spacing w:after="6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rPr>
        <w:t>Dear Service Providers:</w:t>
      </w:r>
    </w:p>
    <w:p w14:paraId="642A663D"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2E02777" w14:textId="30A8FBA5" w:rsidR="0023719F" w:rsidRDefault="0023719F" w:rsidP="00CF417D">
      <w:pPr>
        <w:spacing w:after="60" w:line="240" w:lineRule="auto"/>
        <w:jc w:val="both"/>
        <w:rPr>
          <w:rFonts w:ascii="Arial" w:hAnsi="Arial" w:cs="Arial"/>
        </w:rPr>
      </w:pPr>
      <w:r w:rsidRPr="0023719F">
        <w:rPr>
          <w:rFonts w:ascii="Arial" w:eastAsia="Times New Roman" w:hAnsi="Arial" w:cs="Arial"/>
          <w:color w:val="000000"/>
        </w:rPr>
        <w:t xml:space="preserve">Attached is a copy of the </w:t>
      </w:r>
      <w:r w:rsidRPr="0023719F">
        <w:rPr>
          <w:rFonts w:ascii="Arial" w:eastAsia="Times New Roman" w:hAnsi="Arial" w:cs="Arial"/>
          <w:color w:val="000000"/>
          <w:shd w:val="clear" w:color="auto" w:fill="FFFF00"/>
        </w:rPr>
        <w:t>City’s</w:t>
      </w:r>
      <w:r w:rsidRPr="0023719F">
        <w:rPr>
          <w:rFonts w:ascii="Arial" w:eastAsia="Times New Roman" w:hAnsi="Arial" w:cs="Arial"/>
          <w:color w:val="000000"/>
        </w:rPr>
        <w:t xml:space="preserve"> Request for Proposals (“RFP”) for </w:t>
      </w:r>
      <w:r w:rsidRPr="0023719F">
        <w:rPr>
          <w:rFonts w:ascii="Arial" w:eastAsia="Times New Roman" w:hAnsi="Arial" w:cs="Arial"/>
          <w:i/>
          <w:iCs/>
          <w:color w:val="000000"/>
          <w:u w:val="single"/>
        </w:rPr>
        <w:t>professional administration services.</w:t>
      </w:r>
      <w:r w:rsidRPr="0023719F">
        <w:rPr>
          <w:rFonts w:ascii="Arial" w:eastAsia="Times New Roman" w:hAnsi="Arial" w:cs="Arial"/>
          <w:color w:val="000000"/>
        </w:rPr>
        <w:t xml:space="preserve">  </w:t>
      </w:r>
      <w:r w:rsidR="00CF417D">
        <w:rPr>
          <w:rFonts w:ascii="Arial" w:hAnsi="Arial" w:cs="Arial"/>
        </w:rPr>
        <w:t xml:space="preserve">These services are being solicited to assist the </w:t>
      </w:r>
      <w:r w:rsidR="00B76554">
        <w:rPr>
          <w:rFonts w:ascii="Arial" w:hAnsi="Arial" w:cs="Arial"/>
        </w:rPr>
        <w:t>City of Rose City</w:t>
      </w:r>
      <w:r w:rsidR="00CF417D" w:rsidRPr="006F1365">
        <w:rPr>
          <w:rFonts w:ascii="Arial" w:hAnsi="Arial" w:cs="Arial"/>
        </w:rPr>
        <w:t xml:space="preserve"> </w:t>
      </w:r>
      <w:r w:rsidR="00CF417D">
        <w:rPr>
          <w:rFonts w:ascii="Arial" w:hAnsi="Arial" w:cs="Arial"/>
        </w:rPr>
        <w:t xml:space="preserve">in </w:t>
      </w:r>
      <w:proofErr w:type="spellStart"/>
      <w:r w:rsidR="000155FE" w:rsidRPr="000155FE">
        <w:rPr>
          <w:rFonts w:ascii="Arial" w:hAnsi="Arial" w:cs="Arial"/>
        </w:rPr>
        <w:t>pre­award</w:t>
      </w:r>
      <w:proofErr w:type="spellEnd"/>
      <w:r w:rsidR="000155FE" w:rsidRPr="000155FE">
        <w:rPr>
          <w:rFonts w:ascii="Arial" w:hAnsi="Arial" w:cs="Arial"/>
        </w:rPr>
        <w:t xml:space="preserve"> and post-award management services for Hazard Mitigation Grant Program (HMGP) contract(s), if awarded, from the Texas Division of Emergency Management (TDEM) for funding available from </w:t>
      </w:r>
      <w:r w:rsidR="003D0F31" w:rsidRPr="003D0F31">
        <w:rPr>
          <w:rFonts w:ascii="Arial" w:hAnsi="Arial" w:cs="Arial"/>
        </w:rPr>
        <w:t>Texas Covid-19 Pandemic DR-4485-TX</w:t>
      </w:r>
      <w:r w:rsidR="00CF417D">
        <w:rPr>
          <w:rFonts w:ascii="Arial" w:hAnsi="Arial" w:cs="Arial"/>
        </w:rPr>
        <w:t>.</w:t>
      </w:r>
    </w:p>
    <w:p w14:paraId="51B757D1" w14:textId="77777777" w:rsidR="00CF417D" w:rsidRPr="0023719F" w:rsidRDefault="00CF417D" w:rsidP="00CF417D">
      <w:pPr>
        <w:spacing w:after="60" w:line="240" w:lineRule="auto"/>
        <w:jc w:val="both"/>
        <w:rPr>
          <w:rFonts w:ascii="Times New Roman" w:eastAsia="Times New Roman" w:hAnsi="Times New Roman" w:cs="Times New Roman"/>
          <w:sz w:val="24"/>
          <w:szCs w:val="24"/>
        </w:rPr>
      </w:pPr>
    </w:p>
    <w:p w14:paraId="2C56D3A1" w14:textId="12307FB0" w:rsidR="0023719F" w:rsidRPr="0023719F" w:rsidRDefault="0023719F" w:rsidP="0023719F">
      <w:pPr>
        <w:spacing w:after="6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rPr>
        <w:t xml:space="preserve">Service providers may submit proposals for any or all activities. Multiple contracts may be awarded as a result of this solicitation. The </w:t>
      </w:r>
      <w:r w:rsidRPr="0023719F">
        <w:rPr>
          <w:rFonts w:ascii="Arial" w:eastAsia="Times New Roman" w:hAnsi="Arial" w:cs="Arial"/>
          <w:color w:val="000000"/>
          <w:shd w:val="clear" w:color="auto" w:fill="FFFF00"/>
        </w:rPr>
        <w:t>City</w:t>
      </w:r>
      <w:r w:rsidRPr="0023719F">
        <w:rPr>
          <w:rFonts w:ascii="Arial" w:eastAsia="Times New Roman" w:hAnsi="Arial" w:cs="Arial"/>
          <w:color w:val="000000"/>
        </w:rPr>
        <w:t xml:space="preserve"> will, in its sole discretion, determine the number of contracts awarded, and may decide not to award any contracts.</w:t>
      </w:r>
    </w:p>
    <w:p w14:paraId="1A018156"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6CB7C69" w14:textId="77777777" w:rsidR="0023719F" w:rsidRPr="0023719F" w:rsidRDefault="0023719F" w:rsidP="0023719F">
      <w:pPr>
        <w:spacing w:after="6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rPr>
        <w:t>The submission requirements for this proposal are included in the attached RFP. Please submit a proposal of services and statement of qualifications to:</w:t>
      </w:r>
    </w:p>
    <w:p w14:paraId="07709C84"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6313BAA" w14:textId="2F1C3B96" w:rsidR="0023719F" w:rsidRPr="00B76554" w:rsidRDefault="00B76554" w:rsidP="0023719F">
      <w:pPr>
        <w:spacing w:after="60" w:line="240" w:lineRule="auto"/>
        <w:jc w:val="both"/>
        <w:rPr>
          <w:rFonts w:ascii="Times New Roman" w:eastAsia="Times New Roman" w:hAnsi="Times New Roman" w:cs="Times New Roman"/>
          <w:sz w:val="24"/>
          <w:szCs w:val="24"/>
        </w:rPr>
      </w:pPr>
      <w:r w:rsidRPr="00B76554">
        <w:rPr>
          <w:rFonts w:ascii="Arial" w:eastAsia="Times New Roman" w:hAnsi="Arial" w:cs="Arial"/>
          <w:i/>
          <w:iCs/>
          <w:color w:val="000000"/>
          <w:u w:val="single"/>
          <w:shd w:val="clear" w:color="auto" w:fill="FFFF00"/>
        </w:rPr>
        <w:t>Dora Tarbox- City Secretary</w:t>
      </w:r>
    </w:p>
    <w:p w14:paraId="29CA95B7" w14:textId="7DDD54BB" w:rsidR="0023719F" w:rsidRPr="00B76554" w:rsidRDefault="0023719F" w:rsidP="0023719F">
      <w:pPr>
        <w:spacing w:after="60" w:line="240" w:lineRule="auto"/>
        <w:jc w:val="both"/>
        <w:rPr>
          <w:rFonts w:ascii="Times New Roman" w:eastAsia="Times New Roman" w:hAnsi="Times New Roman" w:cs="Times New Roman"/>
          <w:sz w:val="24"/>
          <w:szCs w:val="24"/>
        </w:rPr>
      </w:pPr>
      <w:r w:rsidRPr="00B76554">
        <w:rPr>
          <w:rFonts w:ascii="Arial" w:eastAsia="Times New Roman" w:hAnsi="Arial" w:cs="Arial"/>
          <w:i/>
          <w:iCs/>
          <w:color w:val="000000"/>
          <w:u w:val="single"/>
          <w:shd w:val="clear" w:color="auto" w:fill="FFFF00"/>
        </w:rPr>
        <w:t>Email address:</w:t>
      </w:r>
      <w:r w:rsidR="00B76554" w:rsidRPr="00B76554">
        <w:rPr>
          <w:rFonts w:ascii="Arial" w:eastAsia="Times New Roman" w:hAnsi="Arial" w:cs="Arial"/>
          <w:i/>
          <w:iCs/>
          <w:color w:val="000000"/>
          <w:u w:val="single"/>
          <w:shd w:val="clear" w:color="auto" w:fill="FFFF00"/>
        </w:rPr>
        <w:t xml:space="preserve"> rosecityhall@yahoo.</w:t>
      </w:r>
      <w:r w:rsidR="00B76554">
        <w:rPr>
          <w:rFonts w:ascii="Arial" w:eastAsia="Times New Roman" w:hAnsi="Arial" w:cs="Arial"/>
          <w:i/>
          <w:iCs/>
          <w:color w:val="000000"/>
          <w:u w:val="single"/>
          <w:shd w:val="clear" w:color="auto" w:fill="FFFF00"/>
        </w:rPr>
        <w:t>com</w:t>
      </w:r>
      <w:r w:rsidRPr="00B76554">
        <w:rPr>
          <w:rFonts w:ascii="Arial" w:eastAsia="Times New Roman" w:hAnsi="Arial" w:cs="Arial"/>
          <w:i/>
          <w:iCs/>
          <w:color w:val="000000"/>
          <w:u w:val="single"/>
          <w:shd w:val="clear" w:color="auto" w:fill="FFFF00"/>
        </w:rPr>
        <w:t>____________________________</w:t>
      </w:r>
    </w:p>
    <w:p w14:paraId="5BDE66B8" w14:textId="77777777" w:rsidR="0023719F" w:rsidRPr="00B76554" w:rsidRDefault="0023719F" w:rsidP="0023719F">
      <w:pPr>
        <w:spacing w:after="240" w:line="240" w:lineRule="auto"/>
        <w:rPr>
          <w:rFonts w:ascii="Times New Roman" w:eastAsia="Times New Roman" w:hAnsi="Times New Roman" w:cs="Times New Roman"/>
          <w:sz w:val="24"/>
          <w:szCs w:val="24"/>
        </w:rPr>
      </w:pPr>
    </w:p>
    <w:p w14:paraId="7E17877E" w14:textId="1531920B" w:rsidR="0023719F" w:rsidRPr="0023719F" w:rsidRDefault="0023719F" w:rsidP="0023719F">
      <w:pPr>
        <w:spacing w:after="6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rPr>
        <w:t xml:space="preserve">The deadline for submission of proposals is </w:t>
      </w:r>
      <w:r w:rsidR="00B76554">
        <w:rPr>
          <w:rFonts w:ascii="Arial" w:eastAsia="Times New Roman" w:hAnsi="Arial" w:cs="Arial"/>
          <w:color w:val="000000"/>
          <w:u w:val="single"/>
        </w:rPr>
        <w:t>February 17, 2022, at 2 pm</w:t>
      </w:r>
      <w:r w:rsidRPr="0023719F">
        <w:rPr>
          <w:rFonts w:ascii="Arial" w:eastAsia="Times New Roman" w:hAnsi="Arial" w:cs="Arial"/>
          <w:color w:val="000000"/>
        </w:rPr>
        <w:t xml:space="preserve">. It is the responsibility of the submitting entity to ensure that the proposal is received in a timely manner. Proposals received after the deadline will not be considered for award, regardless of </w:t>
      </w:r>
      <w:proofErr w:type="gramStart"/>
      <w:r w:rsidRPr="0023719F">
        <w:rPr>
          <w:rFonts w:ascii="Arial" w:eastAsia="Times New Roman" w:hAnsi="Arial" w:cs="Arial"/>
          <w:color w:val="000000"/>
        </w:rPr>
        <w:t>whether or not</w:t>
      </w:r>
      <w:proofErr w:type="gramEnd"/>
      <w:r w:rsidRPr="0023719F">
        <w:rPr>
          <w:rFonts w:ascii="Arial" w:eastAsia="Times New Roman" w:hAnsi="Arial" w:cs="Arial"/>
          <w:color w:val="000000"/>
        </w:rPr>
        <w:t xml:space="preserve"> the delay was outside the control of the submitting provider. </w:t>
      </w:r>
      <w:r w:rsidR="00B76554">
        <w:rPr>
          <w:rFonts w:ascii="Arial" w:eastAsia="Times New Roman" w:hAnsi="Arial" w:cs="Arial"/>
          <w:i/>
          <w:iCs/>
          <w:color w:val="000000"/>
          <w:u w:val="single"/>
          <w:shd w:val="clear" w:color="auto" w:fill="FFFF00"/>
        </w:rPr>
        <w:t xml:space="preserve">City of Rose City </w:t>
      </w:r>
      <w:r w:rsidR="00B76554" w:rsidRPr="0023719F">
        <w:rPr>
          <w:rFonts w:ascii="Arial" w:eastAsia="Times New Roman" w:hAnsi="Arial" w:cs="Arial"/>
          <w:color w:val="000000"/>
        </w:rPr>
        <w:t>reserves</w:t>
      </w:r>
      <w:r w:rsidRPr="0023719F">
        <w:rPr>
          <w:rFonts w:ascii="Arial" w:eastAsia="Times New Roman" w:hAnsi="Arial" w:cs="Arial"/>
          <w:color w:val="000000"/>
        </w:rPr>
        <w:t xml:space="preserve"> the right to negotiate with </w:t>
      </w:r>
      <w:proofErr w:type="gramStart"/>
      <w:r w:rsidRPr="0023719F">
        <w:rPr>
          <w:rFonts w:ascii="Arial" w:eastAsia="Times New Roman" w:hAnsi="Arial" w:cs="Arial"/>
          <w:color w:val="000000"/>
        </w:rPr>
        <w:t>any and all</w:t>
      </w:r>
      <w:proofErr w:type="gramEnd"/>
      <w:r w:rsidRPr="0023719F">
        <w:rPr>
          <w:rFonts w:ascii="Arial" w:eastAsia="Times New Roman" w:hAnsi="Arial" w:cs="Arial"/>
          <w:color w:val="000000"/>
        </w:rPr>
        <w:t xml:space="preserve"> service providers submitting timely proposals. </w:t>
      </w:r>
    </w:p>
    <w:p w14:paraId="67B5E721"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870CEA8" w14:textId="21C4B233" w:rsidR="0023719F" w:rsidRPr="0023719F" w:rsidRDefault="00B76554" w:rsidP="0023719F">
      <w:pPr>
        <w:spacing w:after="60" w:line="240" w:lineRule="auto"/>
        <w:jc w:val="both"/>
        <w:rPr>
          <w:rFonts w:ascii="Times New Roman" w:eastAsia="Times New Roman" w:hAnsi="Times New Roman" w:cs="Times New Roman"/>
          <w:sz w:val="24"/>
          <w:szCs w:val="24"/>
        </w:rPr>
      </w:pPr>
      <w:r>
        <w:rPr>
          <w:rFonts w:ascii="Arial" w:eastAsia="Times New Roman" w:hAnsi="Arial" w:cs="Arial"/>
          <w:color w:val="000000"/>
          <w:shd w:val="clear" w:color="auto" w:fill="FFFF00"/>
        </w:rPr>
        <w:t>City of Rose City</w:t>
      </w:r>
      <w:r w:rsidR="0023719F" w:rsidRPr="0023719F">
        <w:rPr>
          <w:rFonts w:ascii="Arial" w:eastAsia="Times New Roman" w:hAnsi="Arial" w:cs="Arial"/>
          <w:color w:val="000000"/>
        </w:rPr>
        <w:t xml:space="preserve"> is an Affirmative Action/Equal Opportunity Employer. Section 3 Residents, Minority Business Enterprises, Small Business Enterprises, Women Business Enterprises, and Labor Surplus Area firms are encouraged to submit proposals.</w:t>
      </w:r>
    </w:p>
    <w:p w14:paraId="2AB4CB90"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4F2268E" w14:textId="77777777" w:rsidR="0023719F" w:rsidRPr="0023719F" w:rsidRDefault="0023719F" w:rsidP="0023719F">
      <w:pPr>
        <w:spacing w:after="6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rPr>
        <w:t>Sincerely,</w:t>
      </w:r>
    </w:p>
    <w:p w14:paraId="08BE0E39" w14:textId="77777777" w:rsidR="0023719F" w:rsidRPr="0023719F" w:rsidRDefault="0023719F" w:rsidP="0023719F">
      <w:pPr>
        <w:spacing w:after="240" w:line="240" w:lineRule="auto"/>
        <w:rPr>
          <w:rFonts w:ascii="Times New Roman" w:eastAsia="Times New Roman" w:hAnsi="Times New Roman" w:cs="Times New Roman"/>
          <w:sz w:val="24"/>
          <w:szCs w:val="24"/>
        </w:rPr>
      </w:pPr>
    </w:p>
    <w:p w14:paraId="7E346543" w14:textId="50DFA3F4" w:rsidR="0023719F" w:rsidRPr="0023719F" w:rsidRDefault="0023719F" w:rsidP="0023719F">
      <w:pPr>
        <w:spacing w:after="6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rPr>
        <w:t>__</w:t>
      </w:r>
      <w:r w:rsidR="00F10DC1">
        <w:rPr>
          <w:rFonts w:ascii="Arial" w:eastAsia="Times New Roman" w:hAnsi="Arial" w:cs="Arial"/>
          <w:color w:val="000000"/>
        </w:rPr>
        <w:t>Dora Tarbox</w:t>
      </w:r>
      <w:r w:rsidRPr="0023719F">
        <w:rPr>
          <w:rFonts w:ascii="Arial" w:eastAsia="Times New Roman" w:hAnsi="Arial" w:cs="Arial"/>
          <w:color w:val="000000"/>
        </w:rPr>
        <w:t>____________________</w:t>
      </w:r>
    </w:p>
    <w:p w14:paraId="3B1DC343" w14:textId="48448259" w:rsidR="0023719F" w:rsidRPr="0023719F" w:rsidRDefault="0023719F" w:rsidP="0023719F">
      <w:pPr>
        <w:spacing w:after="60" w:line="240" w:lineRule="auto"/>
        <w:jc w:val="both"/>
        <w:rPr>
          <w:rFonts w:ascii="Times New Roman" w:eastAsia="Times New Roman" w:hAnsi="Times New Roman" w:cs="Times New Roman"/>
          <w:sz w:val="24"/>
          <w:szCs w:val="24"/>
        </w:rPr>
      </w:pPr>
      <w:r w:rsidRPr="0023719F">
        <w:rPr>
          <w:rFonts w:ascii="Arial" w:eastAsia="Times New Roman" w:hAnsi="Arial" w:cs="Arial"/>
          <w:i/>
          <w:iCs/>
          <w:color w:val="000000"/>
          <w:shd w:val="clear" w:color="auto" w:fill="FFFF00"/>
        </w:rPr>
        <w:t xml:space="preserve"> City Contact Person</w:t>
      </w:r>
    </w:p>
    <w:p w14:paraId="744AAFF1" w14:textId="77777777" w:rsidR="00CF417D" w:rsidRDefault="00CF417D" w:rsidP="0023719F">
      <w:pPr>
        <w:spacing w:after="200" w:line="240" w:lineRule="auto"/>
        <w:jc w:val="center"/>
        <w:rPr>
          <w:rFonts w:ascii="Arial" w:eastAsia="Times New Roman" w:hAnsi="Arial" w:cs="Arial"/>
          <w:b/>
          <w:bCs/>
          <w:color w:val="000000"/>
          <w:sz w:val="24"/>
          <w:szCs w:val="24"/>
        </w:rPr>
      </w:pPr>
    </w:p>
    <w:p w14:paraId="7FD8A7FE" w14:textId="01B0BCE1" w:rsidR="0023719F" w:rsidRPr="0023719F" w:rsidRDefault="0023719F" w:rsidP="0023719F">
      <w:pPr>
        <w:spacing w:after="20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4"/>
          <w:szCs w:val="24"/>
        </w:rPr>
        <w:t>RFP for Administration Professional Services</w:t>
      </w:r>
    </w:p>
    <w:p w14:paraId="35B1C67E"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0189623" w14:textId="332A5D8A" w:rsidR="0023719F" w:rsidRPr="0023719F" w:rsidRDefault="00F10DC1" w:rsidP="0023719F">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shd w:val="clear" w:color="auto" w:fill="FFFF00"/>
        </w:rPr>
        <w:t>City of Rose City</w:t>
      </w:r>
      <w:r w:rsidR="0023719F" w:rsidRPr="0023719F">
        <w:rPr>
          <w:rFonts w:ascii="Arial" w:eastAsia="Times New Roman" w:hAnsi="Arial" w:cs="Arial"/>
          <w:color w:val="000000"/>
          <w:sz w:val="20"/>
          <w:szCs w:val="20"/>
        </w:rPr>
        <w:t xml:space="preserve"> is seeking well-qualified administration/activity delivery service provider(s) to assist the </w:t>
      </w:r>
      <w:proofErr w:type="gramStart"/>
      <w:r w:rsidR="0023719F" w:rsidRPr="0023719F">
        <w:rPr>
          <w:rFonts w:ascii="Arial" w:eastAsia="Times New Roman" w:hAnsi="Arial" w:cs="Arial"/>
          <w:color w:val="000000"/>
          <w:sz w:val="20"/>
          <w:szCs w:val="20"/>
          <w:shd w:val="clear" w:color="auto" w:fill="FFFF00"/>
        </w:rPr>
        <w:t>City</w:t>
      </w:r>
      <w:proofErr w:type="gramEnd"/>
      <w:r w:rsidR="0023719F" w:rsidRPr="0023719F">
        <w:rPr>
          <w:rFonts w:ascii="Arial" w:eastAsia="Times New Roman" w:hAnsi="Arial" w:cs="Arial"/>
          <w:color w:val="000000"/>
          <w:sz w:val="20"/>
          <w:szCs w:val="20"/>
        </w:rPr>
        <w:t xml:space="preserve"> in preparing application(s) for and in the overall administration or implementation of proposed programs and/or projects financed through </w:t>
      </w:r>
      <w:r w:rsidR="000155FE" w:rsidRPr="000155FE">
        <w:rPr>
          <w:rFonts w:ascii="Arial" w:eastAsia="Times New Roman" w:hAnsi="Arial" w:cs="Arial"/>
          <w:color w:val="FF0000"/>
          <w:sz w:val="20"/>
          <w:szCs w:val="20"/>
        </w:rPr>
        <w:t xml:space="preserve">Texas Department of Emergency Management (“TDEM”) Hazard Mitigation Grant Program (HMGP) program related to </w:t>
      </w:r>
      <w:r w:rsidR="003D0F31" w:rsidRPr="003D0F31">
        <w:rPr>
          <w:rFonts w:ascii="Arial" w:eastAsia="Times New Roman" w:hAnsi="Arial" w:cs="Arial"/>
          <w:color w:val="FF0000"/>
          <w:sz w:val="20"/>
          <w:szCs w:val="20"/>
        </w:rPr>
        <w:t>Texas Covid-19 Pandemic DR-4485-TX</w:t>
      </w:r>
      <w:r w:rsidR="0023719F" w:rsidRPr="0023719F">
        <w:rPr>
          <w:rFonts w:ascii="Arial" w:eastAsia="Times New Roman" w:hAnsi="Arial" w:cs="Arial"/>
          <w:color w:val="000000"/>
          <w:sz w:val="20"/>
          <w:szCs w:val="20"/>
        </w:rPr>
        <w:t>.  The following outlines the RFP:</w:t>
      </w:r>
    </w:p>
    <w:p w14:paraId="4A445F5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r w:rsidRPr="0023719F">
        <w:rPr>
          <w:rFonts w:ascii="Times New Roman" w:eastAsia="Times New Roman" w:hAnsi="Times New Roman" w:cs="Times New Roman"/>
          <w:sz w:val="24"/>
          <w:szCs w:val="24"/>
        </w:rPr>
        <w:br/>
      </w:r>
    </w:p>
    <w:p w14:paraId="3C0A1693" w14:textId="77777777" w:rsidR="0023719F" w:rsidRPr="0023719F" w:rsidRDefault="0023719F" w:rsidP="0023719F">
      <w:pPr>
        <w:numPr>
          <w:ilvl w:val="0"/>
          <w:numId w:val="1"/>
        </w:numPr>
        <w:spacing w:after="0" w:line="240" w:lineRule="auto"/>
        <w:ind w:left="630"/>
        <w:jc w:val="both"/>
        <w:textAlignment w:val="baseline"/>
        <w:rPr>
          <w:rFonts w:ascii="Arial" w:eastAsia="Times New Roman" w:hAnsi="Arial" w:cs="Arial"/>
          <w:color w:val="000000"/>
          <w:sz w:val="20"/>
          <w:szCs w:val="20"/>
          <w:u w:val="single"/>
        </w:rPr>
      </w:pPr>
      <w:r w:rsidRPr="0023719F">
        <w:rPr>
          <w:rFonts w:ascii="Arial" w:eastAsia="Times New Roman" w:hAnsi="Arial" w:cs="Arial"/>
          <w:color w:val="000000"/>
          <w:sz w:val="20"/>
          <w:szCs w:val="20"/>
          <w:u w:val="single"/>
        </w:rPr>
        <w:t>Scope of Work </w:t>
      </w:r>
    </w:p>
    <w:p w14:paraId="6A10CC95"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1855F66" w14:textId="77777777" w:rsidR="0023719F" w:rsidRPr="0023719F" w:rsidRDefault="0023719F" w:rsidP="0023719F">
      <w:pPr>
        <w:spacing w:after="0" w:line="240" w:lineRule="auto"/>
        <w:ind w:left="540"/>
        <w:jc w:val="both"/>
        <w:rPr>
          <w:rFonts w:ascii="Times New Roman" w:eastAsia="Times New Roman" w:hAnsi="Times New Roman" w:cs="Times New Roman"/>
          <w:sz w:val="24"/>
          <w:szCs w:val="24"/>
        </w:rPr>
      </w:pPr>
      <w:r w:rsidRPr="0023719F">
        <w:rPr>
          <w:rFonts w:ascii="Arial" w:eastAsia="Times New Roman" w:hAnsi="Arial" w:cs="Arial"/>
          <w:b/>
          <w:bCs/>
          <w:i/>
          <w:iCs/>
          <w:color w:val="000000"/>
          <w:sz w:val="20"/>
          <w:szCs w:val="20"/>
        </w:rPr>
        <w:t>Administration Services</w:t>
      </w:r>
    </w:p>
    <w:p w14:paraId="14A99BC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9CA0552" w14:textId="4564BCFE" w:rsidR="0023719F" w:rsidRPr="0023719F" w:rsidRDefault="0023719F" w:rsidP="0023719F">
      <w:pPr>
        <w:spacing w:after="0" w:line="240" w:lineRule="auto"/>
        <w:ind w:left="720"/>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A sample detailed Scope of Services for administration services </w:t>
      </w:r>
      <w:r w:rsidR="00F10DC1" w:rsidRPr="0023719F">
        <w:rPr>
          <w:rFonts w:ascii="Arial" w:eastAsia="Times New Roman" w:hAnsi="Arial" w:cs="Arial"/>
          <w:color w:val="000000"/>
          <w:sz w:val="20"/>
          <w:szCs w:val="20"/>
        </w:rPr>
        <w:t>provided is</w:t>
      </w:r>
      <w:r w:rsidRPr="0023719F">
        <w:rPr>
          <w:rFonts w:ascii="Arial" w:eastAsia="Times New Roman" w:hAnsi="Arial" w:cs="Arial"/>
          <w:color w:val="000000"/>
          <w:sz w:val="20"/>
          <w:szCs w:val="20"/>
        </w:rPr>
        <w:t xml:space="preserve"> enclosed in this packet. The administration service provider to be hired will provide application and contract-related management services, including but not limited to the following areas:</w:t>
      </w:r>
    </w:p>
    <w:p w14:paraId="663B076F"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19915B4" w14:textId="2A46C72D" w:rsidR="0023719F" w:rsidRPr="0023719F" w:rsidRDefault="0023719F" w:rsidP="0023719F">
      <w:pPr>
        <w:spacing w:after="0" w:line="240" w:lineRule="auto"/>
        <w:ind w:left="720"/>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Provider will administer and provide activity delivery eligible programs </w:t>
      </w:r>
      <w:r w:rsidR="00F10DC1" w:rsidRPr="0023719F">
        <w:rPr>
          <w:rFonts w:ascii="Arial" w:eastAsia="Times New Roman" w:hAnsi="Arial" w:cs="Arial"/>
          <w:color w:val="000000"/>
          <w:sz w:val="20"/>
          <w:szCs w:val="20"/>
        </w:rPr>
        <w:t>and eligible</w:t>
      </w:r>
      <w:r w:rsidRPr="0023719F">
        <w:rPr>
          <w:rFonts w:ascii="Arial" w:eastAsia="Times New Roman" w:hAnsi="Arial" w:cs="Arial"/>
          <w:color w:val="000000"/>
          <w:sz w:val="20"/>
          <w:szCs w:val="20"/>
        </w:rPr>
        <w:t xml:space="preserve"> projects associated with </w:t>
      </w:r>
      <w:proofErr w:type="gramStart"/>
      <w:r w:rsidR="0091161F">
        <w:rPr>
          <w:rFonts w:ascii="Arial" w:eastAsia="Times New Roman" w:hAnsi="Arial" w:cs="Arial"/>
          <w:color w:val="000000"/>
          <w:sz w:val="20"/>
          <w:szCs w:val="20"/>
        </w:rPr>
        <w:t>HMGP</w:t>
      </w:r>
      <w:r w:rsidRPr="0023719F">
        <w:rPr>
          <w:rFonts w:ascii="Arial" w:eastAsia="Times New Roman" w:hAnsi="Arial" w:cs="Arial"/>
          <w:color w:val="000000"/>
          <w:sz w:val="20"/>
          <w:szCs w:val="20"/>
        </w:rPr>
        <w:t>  funding</w:t>
      </w:r>
      <w:proofErr w:type="gramEnd"/>
      <w:r w:rsidRPr="0023719F">
        <w:rPr>
          <w:rFonts w:ascii="Arial" w:eastAsia="Times New Roman" w:hAnsi="Arial" w:cs="Arial"/>
          <w:color w:val="000000"/>
          <w:sz w:val="20"/>
          <w:szCs w:val="20"/>
        </w:rPr>
        <w:t>. The selected service provider must follow all State and Federal requirements of the program  </w:t>
      </w:r>
    </w:p>
    <w:p w14:paraId="68E24ED7"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CF76DA4" w14:textId="77777777" w:rsidR="0023719F" w:rsidRPr="0023719F" w:rsidRDefault="0023719F" w:rsidP="0023719F">
      <w:pPr>
        <w:spacing w:after="0" w:line="240" w:lineRule="auto"/>
        <w:ind w:left="720"/>
        <w:rPr>
          <w:rFonts w:ascii="Times New Roman" w:eastAsia="Times New Roman" w:hAnsi="Times New Roman" w:cs="Times New Roman"/>
          <w:sz w:val="24"/>
          <w:szCs w:val="24"/>
        </w:rPr>
      </w:pPr>
      <w:r w:rsidRPr="0023719F">
        <w:rPr>
          <w:rFonts w:ascii="Arial" w:eastAsia="Times New Roman" w:hAnsi="Arial" w:cs="Arial"/>
          <w:color w:val="000000"/>
          <w:sz w:val="20"/>
          <w:szCs w:val="20"/>
        </w:rPr>
        <w:t>General Administration Services</w:t>
      </w:r>
    </w:p>
    <w:p w14:paraId="4B360239" w14:textId="77777777" w:rsidR="0023719F" w:rsidRPr="0023719F" w:rsidRDefault="0023719F" w:rsidP="0023719F">
      <w:pPr>
        <w:numPr>
          <w:ilvl w:val="0"/>
          <w:numId w:val="2"/>
        </w:numPr>
        <w:spacing w:after="0" w:line="240" w:lineRule="auto"/>
        <w:ind w:left="1080"/>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Needs Identification</w:t>
      </w:r>
    </w:p>
    <w:p w14:paraId="72000FC8" w14:textId="77777777" w:rsidR="0023719F" w:rsidRPr="0023719F" w:rsidRDefault="0023719F" w:rsidP="0023719F">
      <w:pPr>
        <w:numPr>
          <w:ilvl w:val="0"/>
          <w:numId w:val="2"/>
        </w:numPr>
        <w:spacing w:after="0" w:line="240" w:lineRule="auto"/>
        <w:ind w:left="1080"/>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Program Design</w:t>
      </w:r>
    </w:p>
    <w:p w14:paraId="076A6C03" w14:textId="77777777" w:rsidR="0023719F" w:rsidRPr="0023719F" w:rsidRDefault="0023719F" w:rsidP="0023719F">
      <w:pPr>
        <w:numPr>
          <w:ilvl w:val="0"/>
          <w:numId w:val="2"/>
        </w:numPr>
        <w:spacing w:after="0" w:line="240" w:lineRule="auto"/>
        <w:ind w:left="1080"/>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Recordkeeping and Reporting </w:t>
      </w:r>
    </w:p>
    <w:p w14:paraId="18BE686A" w14:textId="77777777" w:rsidR="0023719F" w:rsidRPr="0023719F" w:rsidRDefault="0023719F" w:rsidP="0023719F">
      <w:pPr>
        <w:numPr>
          <w:ilvl w:val="0"/>
          <w:numId w:val="2"/>
        </w:numPr>
        <w:spacing w:after="0" w:line="240" w:lineRule="auto"/>
        <w:ind w:left="1080"/>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Contract Management </w:t>
      </w:r>
    </w:p>
    <w:p w14:paraId="5BB85C42" w14:textId="77777777" w:rsidR="0023719F" w:rsidRPr="0023719F" w:rsidRDefault="0023719F" w:rsidP="0023719F">
      <w:pPr>
        <w:numPr>
          <w:ilvl w:val="0"/>
          <w:numId w:val="2"/>
        </w:numPr>
        <w:spacing w:after="0" w:line="240" w:lineRule="auto"/>
        <w:ind w:left="1080"/>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Environmental Services</w:t>
      </w:r>
    </w:p>
    <w:p w14:paraId="4AB84131" w14:textId="77777777" w:rsidR="0023719F" w:rsidRPr="0023719F" w:rsidRDefault="0023719F" w:rsidP="0023719F">
      <w:pPr>
        <w:numPr>
          <w:ilvl w:val="0"/>
          <w:numId w:val="2"/>
        </w:numPr>
        <w:spacing w:after="0" w:line="240" w:lineRule="auto"/>
        <w:ind w:left="1080"/>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Financial Management</w:t>
      </w:r>
    </w:p>
    <w:p w14:paraId="19A9E040" w14:textId="77777777" w:rsidR="0023719F" w:rsidRPr="0023719F" w:rsidRDefault="0023719F" w:rsidP="0023719F">
      <w:pPr>
        <w:numPr>
          <w:ilvl w:val="0"/>
          <w:numId w:val="2"/>
        </w:numPr>
        <w:spacing w:after="0" w:line="240" w:lineRule="auto"/>
        <w:ind w:left="1080"/>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Construction Management</w:t>
      </w:r>
    </w:p>
    <w:p w14:paraId="250CBCDC" w14:textId="77777777" w:rsidR="0023719F" w:rsidRPr="0023719F" w:rsidRDefault="0023719F" w:rsidP="0023719F">
      <w:pPr>
        <w:numPr>
          <w:ilvl w:val="0"/>
          <w:numId w:val="3"/>
        </w:numPr>
        <w:spacing w:after="0" w:line="240" w:lineRule="auto"/>
        <w:ind w:left="1080"/>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Acquisition Duties (as necessary)</w:t>
      </w:r>
    </w:p>
    <w:p w14:paraId="74B613F1" w14:textId="77777777" w:rsidR="0023719F" w:rsidRPr="0023719F" w:rsidRDefault="0023719F" w:rsidP="0023719F">
      <w:pPr>
        <w:numPr>
          <w:ilvl w:val="0"/>
          <w:numId w:val="3"/>
        </w:numPr>
        <w:spacing w:after="0" w:line="240" w:lineRule="auto"/>
        <w:ind w:left="1080"/>
        <w:textAlignment w:val="baseline"/>
        <w:rPr>
          <w:rFonts w:ascii="Arial" w:eastAsia="Times New Roman" w:hAnsi="Arial" w:cs="Arial"/>
          <w:color w:val="000000"/>
          <w:sz w:val="24"/>
          <w:szCs w:val="24"/>
        </w:rPr>
      </w:pPr>
      <w:r w:rsidRPr="0023719F">
        <w:rPr>
          <w:rFonts w:ascii="Arial" w:eastAsia="Times New Roman" w:hAnsi="Arial" w:cs="Arial"/>
          <w:color w:val="000000"/>
          <w:sz w:val="20"/>
          <w:szCs w:val="20"/>
        </w:rPr>
        <w:t>Contract Closeout</w:t>
      </w:r>
    </w:p>
    <w:p w14:paraId="08280475"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23FB262" w14:textId="77777777" w:rsidR="0023719F" w:rsidRPr="0023719F" w:rsidRDefault="0023719F" w:rsidP="0023719F">
      <w:pPr>
        <w:spacing w:after="0" w:line="240" w:lineRule="auto"/>
        <w:ind w:left="720"/>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Please specify a complete list of actual tasks to be performed under each of these categories in your response, including, if necessary, a </w:t>
      </w:r>
      <w:r w:rsidRPr="0023719F">
        <w:rPr>
          <w:rFonts w:ascii="Arial" w:eastAsia="Times New Roman" w:hAnsi="Arial" w:cs="Arial"/>
          <w:b/>
          <w:bCs/>
          <w:color w:val="000000"/>
          <w:sz w:val="20"/>
          <w:szCs w:val="20"/>
        </w:rPr>
        <w:t xml:space="preserve">brief </w:t>
      </w:r>
      <w:r w:rsidRPr="0023719F">
        <w:rPr>
          <w:rFonts w:ascii="Arial" w:eastAsia="Times New Roman" w:hAnsi="Arial" w:cs="Arial"/>
          <w:color w:val="000000"/>
          <w:sz w:val="20"/>
          <w:szCs w:val="20"/>
        </w:rPr>
        <w:t>description of each task.</w:t>
      </w:r>
    </w:p>
    <w:p w14:paraId="60AAFDB7"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1AD44474" w14:textId="77777777" w:rsidR="0023719F" w:rsidRPr="0023719F" w:rsidRDefault="0023719F" w:rsidP="0023719F">
      <w:pPr>
        <w:numPr>
          <w:ilvl w:val="0"/>
          <w:numId w:val="4"/>
        </w:numPr>
        <w:spacing w:after="0" w:line="240" w:lineRule="auto"/>
        <w:jc w:val="both"/>
        <w:textAlignment w:val="baseline"/>
        <w:rPr>
          <w:rFonts w:ascii="Arial" w:eastAsia="Times New Roman" w:hAnsi="Arial" w:cs="Arial"/>
          <w:color w:val="000000"/>
          <w:sz w:val="20"/>
          <w:szCs w:val="20"/>
          <w:u w:val="single"/>
        </w:rPr>
      </w:pPr>
      <w:r w:rsidRPr="0023719F">
        <w:rPr>
          <w:rFonts w:ascii="Arial" w:eastAsia="Times New Roman" w:hAnsi="Arial" w:cs="Arial"/>
          <w:color w:val="000000"/>
          <w:sz w:val="20"/>
          <w:szCs w:val="20"/>
          <w:u w:val="single"/>
        </w:rPr>
        <w:t>Statement of Qualifications </w:t>
      </w:r>
    </w:p>
    <w:p w14:paraId="5C52E0FE"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28E5BB8" w14:textId="699C1E1B" w:rsidR="0023719F" w:rsidRPr="0023719F" w:rsidRDefault="0023719F" w:rsidP="0023719F">
      <w:pPr>
        <w:spacing w:after="0" w:line="240" w:lineRule="auto"/>
        <w:ind w:left="720"/>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shd w:val="clear" w:color="auto" w:fill="FFFF00"/>
        </w:rPr>
        <w:t>City</w:t>
      </w:r>
      <w:r w:rsidRPr="0023719F">
        <w:rPr>
          <w:rFonts w:ascii="Arial" w:eastAsia="Times New Roman" w:hAnsi="Arial" w:cs="Arial"/>
          <w:color w:val="000000"/>
          <w:sz w:val="20"/>
          <w:szCs w:val="20"/>
        </w:rPr>
        <w:t xml:space="preserve"> is seeking qualified professional administration service providers experienced in the management of state and federal programs. Please provide the following as it relates to your qualifications:</w:t>
      </w:r>
    </w:p>
    <w:p w14:paraId="5A618DD0"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6B8A5B06" w14:textId="77777777" w:rsidR="0023719F" w:rsidRPr="0023719F" w:rsidRDefault="0023719F" w:rsidP="0023719F">
      <w:pPr>
        <w:numPr>
          <w:ilvl w:val="0"/>
          <w:numId w:val="5"/>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 brief history of the service provider, including general background, knowledge of and experience working with relevant agencies and programs;</w:t>
      </w:r>
    </w:p>
    <w:p w14:paraId="35D2D5B0" w14:textId="0E7DC9CA" w:rsidR="0023719F" w:rsidRPr="0023719F" w:rsidRDefault="0023719F" w:rsidP="0023719F">
      <w:pPr>
        <w:numPr>
          <w:ilvl w:val="0"/>
          <w:numId w:val="5"/>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 xml:space="preserve">Related experience </w:t>
      </w:r>
      <w:r w:rsidR="00F10DC1" w:rsidRPr="0023719F">
        <w:rPr>
          <w:rFonts w:ascii="Arial" w:eastAsia="Times New Roman" w:hAnsi="Arial" w:cs="Arial"/>
          <w:color w:val="000000"/>
          <w:sz w:val="20"/>
          <w:szCs w:val="20"/>
        </w:rPr>
        <w:t>in managing</w:t>
      </w:r>
      <w:r w:rsidRPr="0023719F">
        <w:rPr>
          <w:rFonts w:ascii="Arial" w:eastAsia="Times New Roman" w:hAnsi="Arial" w:cs="Arial"/>
          <w:color w:val="000000"/>
          <w:sz w:val="20"/>
          <w:szCs w:val="20"/>
        </w:rPr>
        <w:t xml:space="preserve"> </w:t>
      </w:r>
      <w:r w:rsidR="00F10DC1" w:rsidRPr="0023719F">
        <w:rPr>
          <w:rFonts w:ascii="Arial" w:eastAsia="Times New Roman" w:hAnsi="Arial" w:cs="Arial"/>
          <w:color w:val="000000"/>
          <w:sz w:val="20"/>
          <w:szCs w:val="20"/>
        </w:rPr>
        <w:t>federally funded</w:t>
      </w:r>
      <w:r w:rsidRPr="0023719F">
        <w:rPr>
          <w:rFonts w:ascii="Arial" w:eastAsia="Times New Roman" w:hAnsi="Arial" w:cs="Arial"/>
          <w:color w:val="000000"/>
          <w:sz w:val="20"/>
          <w:szCs w:val="20"/>
        </w:rPr>
        <w:t xml:space="preserve"> local projects, in particular recent </w:t>
      </w:r>
      <w:proofErr w:type="gramStart"/>
      <w:r w:rsidRPr="0023719F">
        <w:rPr>
          <w:rFonts w:ascii="Arial" w:eastAsia="Times New Roman" w:hAnsi="Arial" w:cs="Arial"/>
          <w:color w:val="000000"/>
          <w:sz w:val="20"/>
          <w:szCs w:val="20"/>
        </w:rPr>
        <w:t>experience;</w:t>
      </w:r>
      <w:proofErr w:type="gramEnd"/>
    </w:p>
    <w:p w14:paraId="745C98FA" w14:textId="7FF2AA7A" w:rsidR="0023719F" w:rsidRPr="0023719F" w:rsidRDefault="0023719F" w:rsidP="0023719F">
      <w:pPr>
        <w:numPr>
          <w:ilvl w:val="0"/>
          <w:numId w:val="5"/>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 xml:space="preserve">A description of work performance and experience </w:t>
      </w:r>
      <w:r w:rsidR="00F10DC1" w:rsidRPr="0023719F">
        <w:rPr>
          <w:rFonts w:ascii="Arial" w:eastAsia="Times New Roman" w:hAnsi="Arial" w:cs="Arial"/>
          <w:color w:val="000000"/>
          <w:sz w:val="20"/>
          <w:szCs w:val="20"/>
        </w:rPr>
        <w:t>with similar</w:t>
      </w:r>
      <w:r w:rsidRPr="0023719F">
        <w:rPr>
          <w:rFonts w:ascii="Arial" w:eastAsia="Times New Roman" w:hAnsi="Arial" w:cs="Arial"/>
          <w:color w:val="000000"/>
          <w:sz w:val="20"/>
          <w:szCs w:val="20"/>
        </w:rPr>
        <w:t xml:space="preserve"> projects including a list of at least three references from past local government clients, with information describing the relevancy of the previous </w:t>
      </w:r>
      <w:r w:rsidR="00F10DC1" w:rsidRPr="0023719F">
        <w:rPr>
          <w:rFonts w:ascii="Arial" w:eastAsia="Times New Roman" w:hAnsi="Arial" w:cs="Arial"/>
          <w:color w:val="000000"/>
          <w:sz w:val="20"/>
          <w:szCs w:val="20"/>
        </w:rPr>
        <w:t>performance.</w:t>
      </w:r>
    </w:p>
    <w:p w14:paraId="1F659912" w14:textId="77777777" w:rsidR="0023719F" w:rsidRPr="0023719F" w:rsidRDefault="0023719F" w:rsidP="0023719F">
      <w:pPr>
        <w:numPr>
          <w:ilvl w:val="0"/>
          <w:numId w:val="5"/>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Describe which specific parts of the Scope of Work the service provider proposes to perform; </w:t>
      </w:r>
    </w:p>
    <w:p w14:paraId="17AE10E6" w14:textId="77777777" w:rsidR="0023719F" w:rsidRPr="0023719F" w:rsidRDefault="0023719F" w:rsidP="0023719F">
      <w:pPr>
        <w:numPr>
          <w:ilvl w:val="0"/>
          <w:numId w:val="5"/>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lastRenderedPageBreak/>
        <w:t>Describe the capacity to perform the chosen Scope of Work activities as well as resumes of all employees who may be assigned to provide services if your firm is selected, identifying current employees and proposed hires; and</w:t>
      </w:r>
    </w:p>
    <w:p w14:paraId="0BCAF45E" w14:textId="77777777" w:rsidR="0023719F" w:rsidRPr="0023719F" w:rsidRDefault="0023719F" w:rsidP="0023719F">
      <w:pPr>
        <w:numPr>
          <w:ilvl w:val="0"/>
          <w:numId w:val="5"/>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 statement substantiating the resources of the service provider and the ability to carry out the scope of work requested within the proposed timeline.</w:t>
      </w:r>
    </w:p>
    <w:p w14:paraId="040D5F1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1005BDE4" w14:textId="77777777" w:rsidR="0023719F" w:rsidRPr="0023719F" w:rsidRDefault="0023719F" w:rsidP="0023719F">
      <w:pPr>
        <w:numPr>
          <w:ilvl w:val="0"/>
          <w:numId w:val="6"/>
        </w:numPr>
        <w:spacing w:after="0" w:line="240" w:lineRule="auto"/>
        <w:jc w:val="both"/>
        <w:textAlignment w:val="baseline"/>
        <w:rPr>
          <w:rFonts w:ascii="Arial" w:eastAsia="Times New Roman" w:hAnsi="Arial" w:cs="Arial"/>
          <w:color w:val="000000"/>
          <w:sz w:val="20"/>
          <w:szCs w:val="20"/>
          <w:u w:val="single"/>
        </w:rPr>
      </w:pPr>
      <w:r w:rsidRPr="0023719F">
        <w:rPr>
          <w:rFonts w:ascii="Arial" w:eastAsia="Times New Roman" w:hAnsi="Arial" w:cs="Arial"/>
          <w:color w:val="000000"/>
          <w:sz w:val="20"/>
          <w:szCs w:val="20"/>
          <w:u w:val="single"/>
        </w:rPr>
        <w:t>Proposed Cost of Services</w:t>
      </w:r>
    </w:p>
    <w:p w14:paraId="475280B6"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3209863" w14:textId="25E7CB6E" w:rsidR="0023719F" w:rsidRPr="0023719F" w:rsidRDefault="0023719F" w:rsidP="0023719F">
      <w:pPr>
        <w:spacing w:after="0" w:line="240" w:lineRule="auto"/>
        <w:ind w:left="720"/>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Provide your cost proposal to accomplish the scope of work. </w:t>
      </w:r>
    </w:p>
    <w:p w14:paraId="5482F8BD"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F8D3E48" w14:textId="77777777" w:rsidR="0023719F" w:rsidRPr="0023719F" w:rsidRDefault="0023719F" w:rsidP="0023719F">
      <w:pPr>
        <w:spacing w:after="0" w:line="240" w:lineRule="auto"/>
        <w:ind w:left="720"/>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The local government will consider dividing total requirements, when economically feasible, into smaller tasks or quantities to permit maximum participation by small and minority businesses, and women’s business enterprises. As such, proposers may specify any maximum limit to the total dollar value of grant funds they are able and willing to manage. Service providers may submit proposals for any or all activities.</w:t>
      </w:r>
      <w:r w:rsidRPr="0023719F">
        <w:rPr>
          <w:rFonts w:ascii="Arial" w:eastAsia="Times New Roman" w:hAnsi="Arial" w:cs="Arial"/>
          <w:color w:val="000000"/>
        </w:rPr>
        <w:t xml:space="preserve">  </w:t>
      </w:r>
      <w:r w:rsidRPr="0023719F">
        <w:rPr>
          <w:rFonts w:ascii="Arial" w:eastAsia="Times New Roman" w:hAnsi="Arial" w:cs="Arial"/>
          <w:color w:val="000000"/>
          <w:sz w:val="20"/>
          <w:szCs w:val="20"/>
        </w:rPr>
        <w:t>Preference will be given to firm fixed pricing. The proposal must include all costs that are necessary to successfully complete these activities. Note that the lowest/best bid will not be used as the sole basis for entering into this contract; rather, award will be made to the service provider(s) providing the best value, cost and other factors considered.</w:t>
      </w:r>
    </w:p>
    <w:p w14:paraId="289B1EE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61FD8072" w14:textId="77777777" w:rsidR="0023719F" w:rsidRPr="0023719F" w:rsidRDefault="0023719F" w:rsidP="0023719F">
      <w:pPr>
        <w:spacing w:after="0" w:line="240" w:lineRule="auto"/>
        <w:ind w:left="720"/>
        <w:jc w:val="both"/>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Profit (either % / actual cost) must be identified and negotiated as a separate element of the price of the contract.</w:t>
      </w:r>
      <w:r w:rsidRPr="0023719F">
        <w:rPr>
          <w:rFonts w:ascii="Georgia" w:eastAsia="Times New Roman" w:hAnsi="Georgia" w:cs="Times New Roman"/>
          <w:color w:val="000000"/>
          <w:sz w:val="20"/>
          <w:szCs w:val="20"/>
        </w:rPr>
        <w:t xml:space="preserve"> </w:t>
      </w:r>
      <w:r w:rsidRPr="0023719F">
        <w:rPr>
          <w:rFonts w:ascii="Arial" w:eastAsia="Times New Roman" w:hAnsi="Arial" w:cs="Arial"/>
          <w:i/>
          <w:iCs/>
          <w:color w:val="000000"/>
          <w:sz w:val="20"/>
          <w:szCs w:val="20"/>
        </w:rPr>
        <w:t>To comply, the respondent must disclose and certify in its proposal the percentage of profit being used.  “Cost plus percentage of cost” type proposals are prohibited.</w:t>
      </w:r>
    </w:p>
    <w:p w14:paraId="5535914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0312E793" w14:textId="77777777" w:rsidR="0023719F" w:rsidRPr="0023719F" w:rsidRDefault="0023719F" w:rsidP="0023719F">
      <w:pPr>
        <w:numPr>
          <w:ilvl w:val="0"/>
          <w:numId w:val="7"/>
        </w:numPr>
        <w:spacing w:after="0" w:line="240" w:lineRule="auto"/>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u w:val="single"/>
        </w:rPr>
        <w:t>Evaluation Criteria</w:t>
      </w:r>
      <w:r w:rsidRPr="0023719F">
        <w:rPr>
          <w:rFonts w:ascii="Arial" w:eastAsia="Times New Roman" w:hAnsi="Arial" w:cs="Arial"/>
          <w:color w:val="000000"/>
          <w:sz w:val="20"/>
          <w:szCs w:val="20"/>
        </w:rPr>
        <w:t xml:space="preserve"> - The proposal received will be evaluated and ranked according to the following criteria and using the rating sheet enclosed: </w:t>
      </w:r>
    </w:p>
    <w:tbl>
      <w:tblPr>
        <w:tblW w:w="0" w:type="auto"/>
        <w:jc w:val="center"/>
        <w:tblCellMar>
          <w:top w:w="15" w:type="dxa"/>
          <w:left w:w="15" w:type="dxa"/>
          <w:bottom w:w="15" w:type="dxa"/>
          <w:right w:w="15" w:type="dxa"/>
        </w:tblCellMar>
        <w:tblLook w:val="04A0" w:firstRow="1" w:lastRow="0" w:firstColumn="1" w:lastColumn="0" w:noHBand="0" w:noVBand="1"/>
      </w:tblPr>
      <w:tblGrid>
        <w:gridCol w:w="236"/>
        <w:gridCol w:w="2868"/>
        <w:gridCol w:w="236"/>
        <w:gridCol w:w="1097"/>
      </w:tblGrid>
      <w:tr w:rsidR="0023719F" w:rsidRPr="0023719F" w14:paraId="7CAEA9E0" w14:textId="77777777" w:rsidTr="0023719F">
        <w:trPr>
          <w:jc w:val="center"/>
        </w:trPr>
        <w:tc>
          <w:tcPr>
            <w:tcW w:w="0" w:type="auto"/>
            <w:tcMar>
              <w:top w:w="0" w:type="dxa"/>
              <w:left w:w="115" w:type="dxa"/>
              <w:bottom w:w="0" w:type="dxa"/>
              <w:right w:w="115" w:type="dxa"/>
            </w:tcMar>
            <w:hideMark/>
          </w:tcPr>
          <w:p w14:paraId="074AAE46"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570C6BED"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12955249"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u w:val="single"/>
              </w:rPr>
              <w:t>Criteria</w:t>
            </w:r>
          </w:p>
        </w:tc>
        <w:tc>
          <w:tcPr>
            <w:tcW w:w="0" w:type="auto"/>
            <w:tcMar>
              <w:top w:w="0" w:type="dxa"/>
              <w:left w:w="115" w:type="dxa"/>
              <w:bottom w:w="0" w:type="dxa"/>
              <w:right w:w="115" w:type="dxa"/>
            </w:tcMar>
            <w:hideMark/>
          </w:tcPr>
          <w:p w14:paraId="058273FE"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78A896F6"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u w:val="single"/>
              </w:rPr>
              <w:t>Maximum</w:t>
            </w:r>
          </w:p>
          <w:p w14:paraId="76B44457"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u w:val="single"/>
              </w:rPr>
              <w:t>Points</w:t>
            </w:r>
          </w:p>
        </w:tc>
      </w:tr>
      <w:tr w:rsidR="0023719F" w:rsidRPr="0023719F" w14:paraId="7FE3542C" w14:textId="77777777" w:rsidTr="0023719F">
        <w:trPr>
          <w:jc w:val="center"/>
        </w:trPr>
        <w:tc>
          <w:tcPr>
            <w:tcW w:w="0" w:type="auto"/>
            <w:tcMar>
              <w:top w:w="0" w:type="dxa"/>
              <w:left w:w="115" w:type="dxa"/>
              <w:bottom w:w="0" w:type="dxa"/>
              <w:right w:w="115" w:type="dxa"/>
            </w:tcMar>
            <w:hideMark/>
          </w:tcPr>
          <w:p w14:paraId="53B7E259"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5073406E"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Experience</w:t>
            </w:r>
          </w:p>
        </w:tc>
        <w:tc>
          <w:tcPr>
            <w:tcW w:w="0" w:type="auto"/>
            <w:tcMar>
              <w:top w:w="0" w:type="dxa"/>
              <w:left w:w="115" w:type="dxa"/>
              <w:bottom w:w="0" w:type="dxa"/>
              <w:right w:w="115" w:type="dxa"/>
            </w:tcMar>
            <w:hideMark/>
          </w:tcPr>
          <w:p w14:paraId="707B9C77"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512E7FA2"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30</w:t>
            </w:r>
          </w:p>
        </w:tc>
      </w:tr>
      <w:tr w:rsidR="0023719F" w:rsidRPr="0023719F" w14:paraId="5A3FBBB0" w14:textId="77777777" w:rsidTr="0023719F">
        <w:trPr>
          <w:jc w:val="center"/>
        </w:trPr>
        <w:tc>
          <w:tcPr>
            <w:tcW w:w="0" w:type="auto"/>
            <w:tcMar>
              <w:top w:w="0" w:type="dxa"/>
              <w:left w:w="115" w:type="dxa"/>
              <w:bottom w:w="0" w:type="dxa"/>
              <w:right w:w="115" w:type="dxa"/>
            </w:tcMar>
            <w:hideMark/>
          </w:tcPr>
          <w:p w14:paraId="4F211285"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42D05FF1"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Work Performance</w:t>
            </w:r>
          </w:p>
        </w:tc>
        <w:tc>
          <w:tcPr>
            <w:tcW w:w="0" w:type="auto"/>
            <w:tcMar>
              <w:top w:w="0" w:type="dxa"/>
              <w:left w:w="115" w:type="dxa"/>
              <w:bottom w:w="0" w:type="dxa"/>
              <w:right w:w="115" w:type="dxa"/>
            </w:tcMar>
            <w:hideMark/>
          </w:tcPr>
          <w:p w14:paraId="4EFD8268"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6E80B229"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30</w:t>
            </w:r>
          </w:p>
        </w:tc>
      </w:tr>
      <w:tr w:rsidR="0023719F" w:rsidRPr="0023719F" w14:paraId="230D5A62" w14:textId="77777777" w:rsidTr="0023719F">
        <w:trPr>
          <w:jc w:val="center"/>
        </w:trPr>
        <w:tc>
          <w:tcPr>
            <w:tcW w:w="0" w:type="auto"/>
            <w:tcMar>
              <w:top w:w="0" w:type="dxa"/>
              <w:left w:w="115" w:type="dxa"/>
              <w:bottom w:w="0" w:type="dxa"/>
              <w:right w:w="115" w:type="dxa"/>
            </w:tcMar>
            <w:hideMark/>
          </w:tcPr>
          <w:p w14:paraId="5A10453F"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3D3D7AD2"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Capacity to Perform</w:t>
            </w:r>
          </w:p>
        </w:tc>
        <w:tc>
          <w:tcPr>
            <w:tcW w:w="0" w:type="auto"/>
            <w:tcMar>
              <w:top w:w="0" w:type="dxa"/>
              <w:left w:w="115" w:type="dxa"/>
              <w:bottom w:w="0" w:type="dxa"/>
              <w:right w:w="115" w:type="dxa"/>
            </w:tcMar>
            <w:hideMark/>
          </w:tcPr>
          <w:p w14:paraId="7A9DAA92"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0DA58C8B"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20</w:t>
            </w:r>
          </w:p>
        </w:tc>
      </w:tr>
      <w:tr w:rsidR="0023719F" w:rsidRPr="0023719F" w14:paraId="1F48EA81" w14:textId="77777777" w:rsidTr="0023719F">
        <w:trPr>
          <w:jc w:val="center"/>
        </w:trPr>
        <w:tc>
          <w:tcPr>
            <w:tcW w:w="0" w:type="auto"/>
            <w:tcMar>
              <w:top w:w="0" w:type="dxa"/>
              <w:left w:w="115" w:type="dxa"/>
              <w:bottom w:w="0" w:type="dxa"/>
              <w:right w:w="115" w:type="dxa"/>
            </w:tcMar>
            <w:hideMark/>
          </w:tcPr>
          <w:p w14:paraId="525129AF"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0EB8EE60"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Proposed Cost</w:t>
            </w:r>
          </w:p>
        </w:tc>
        <w:tc>
          <w:tcPr>
            <w:tcW w:w="0" w:type="auto"/>
            <w:tcMar>
              <w:top w:w="0" w:type="dxa"/>
              <w:left w:w="115" w:type="dxa"/>
              <w:bottom w:w="0" w:type="dxa"/>
              <w:right w:w="115" w:type="dxa"/>
            </w:tcMar>
            <w:hideMark/>
          </w:tcPr>
          <w:p w14:paraId="679D9D82"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24B06CC1"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20</w:t>
            </w:r>
          </w:p>
        </w:tc>
      </w:tr>
      <w:tr w:rsidR="0023719F" w:rsidRPr="0023719F" w14:paraId="34322655" w14:textId="77777777" w:rsidTr="0023719F">
        <w:trPr>
          <w:jc w:val="center"/>
        </w:trPr>
        <w:tc>
          <w:tcPr>
            <w:tcW w:w="0" w:type="auto"/>
            <w:tcMar>
              <w:top w:w="0" w:type="dxa"/>
              <w:left w:w="115" w:type="dxa"/>
              <w:bottom w:w="0" w:type="dxa"/>
              <w:right w:w="115" w:type="dxa"/>
            </w:tcMar>
            <w:hideMark/>
          </w:tcPr>
          <w:p w14:paraId="4B5907CB"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318CC1AD"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7FEED5E5"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0890C069"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39C6DF1A" w14:textId="77777777" w:rsidTr="0023719F">
        <w:trPr>
          <w:jc w:val="center"/>
        </w:trPr>
        <w:tc>
          <w:tcPr>
            <w:tcW w:w="0" w:type="auto"/>
            <w:tcMar>
              <w:top w:w="0" w:type="dxa"/>
              <w:left w:w="115" w:type="dxa"/>
              <w:bottom w:w="0" w:type="dxa"/>
              <w:right w:w="115" w:type="dxa"/>
            </w:tcMar>
            <w:hideMark/>
          </w:tcPr>
          <w:p w14:paraId="02F54879"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16EA0946"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ab/>
            </w:r>
            <w:r w:rsidRPr="0023719F">
              <w:rPr>
                <w:rFonts w:ascii="Arial" w:eastAsia="Times New Roman" w:hAnsi="Arial" w:cs="Arial"/>
                <w:color w:val="000000"/>
                <w:sz w:val="20"/>
                <w:szCs w:val="20"/>
              </w:rPr>
              <w:tab/>
            </w:r>
            <w:r w:rsidRPr="0023719F">
              <w:rPr>
                <w:rFonts w:ascii="Arial" w:eastAsia="Times New Roman" w:hAnsi="Arial" w:cs="Arial"/>
                <w:color w:val="000000"/>
                <w:sz w:val="20"/>
                <w:szCs w:val="20"/>
              </w:rPr>
              <w:tab/>
            </w:r>
            <w:r w:rsidRPr="0023719F">
              <w:rPr>
                <w:rFonts w:ascii="Arial" w:eastAsia="Times New Roman" w:hAnsi="Arial" w:cs="Arial"/>
                <w:b/>
                <w:bCs/>
                <w:color w:val="000000"/>
                <w:sz w:val="20"/>
                <w:szCs w:val="20"/>
              </w:rPr>
              <w:t>Total</w:t>
            </w:r>
          </w:p>
        </w:tc>
        <w:tc>
          <w:tcPr>
            <w:tcW w:w="0" w:type="auto"/>
            <w:tcMar>
              <w:top w:w="0" w:type="dxa"/>
              <w:left w:w="115" w:type="dxa"/>
              <w:bottom w:w="0" w:type="dxa"/>
              <w:right w:w="115" w:type="dxa"/>
            </w:tcMar>
            <w:hideMark/>
          </w:tcPr>
          <w:p w14:paraId="2B728891"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63EDEDC1"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100</w:t>
            </w:r>
          </w:p>
        </w:tc>
      </w:tr>
    </w:tbl>
    <w:p w14:paraId="1D69C80E"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7E2C923B" w14:textId="77777777" w:rsidR="0023719F" w:rsidRPr="0023719F" w:rsidRDefault="0023719F" w:rsidP="0023719F">
      <w:pPr>
        <w:numPr>
          <w:ilvl w:val="0"/>
          <w:numId w:val="8"/>
        </w:numPr>
        <w:spacing w:after="0" w:line="240" w:lineRule="auto"/>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u w:val="single"/>
        </w:rPr>
        <w:t>Submission Requirements</w:t>
      </w:r>
      <w:r w:rsidRPr="0023719F">
        <w:rPr>
          <w:rFonts w:ascii="Arial" w:eastAsia="Times New Roman" w:hAnsi="Arial" w:cs="Arial"/>
          <w:color w:val="000000"/>
          <w:sz w:val="20"/>
          <w:szCs w:val="20"/>
        </w:rPr>
        <w:t> </w:t>
      </w:r>
    </w:p>
    <w:p w14:paraId="0EF2D6C6" w14:textId="77777777" w:rsidR="0023719F" w:rsidRPr="0023719F" w:rsidRDefault="0023719F" w:rsidP="0023719F">
      <w:pPr>
        <w:numPr>
          <w:ilvl w:val="0"/>
          <w:numId w:val="9"/>
        </w:numPr>
        <w:spacing w:after="0" w:line="240" w:lineRule="auto"/>
        <w:ind w:left="1080"/>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 xml:space="preserve">A copy of your current </w:t>
      </w:r>
      <w:r w:rsidRPr="0023719F">
        <w:rPr>
          <w:rFonts w:ascii="Arial" w:eastAsia="Times New Roman" w:hAnsi="Arial" w:cs="Arial"/>
          <w:b/>
          <w:bCs/>
          <w:color w:val="000000"/>
          <w:sz w:val="20"/>
          <w:szCs w:val="20"/>
        </w:rPr>
        <w:t>certificate of insurance</w:t>
      </w:r>
      <w:r w:rsidRPr="0023719F">
        <w:rPr>
          <w:rFonts w:ascii="Arial" w:eastAsia="Times New Roman" w:hAnsi="Arial" w:cs="Arial"/>
          <w:color w:val="000000"/>
          <w:sz w:val="20"/>
          <w:szCs w:val="20"/>
        </w:rPr>
        <w:t xml:space="preserve"> for professional liability.</w:t>
      </w:r>
    </w:p>
    <w:p w14:paraId="15262ECB" w14:textId="102F4241" w:rsidR="0023719F" w:rsidRPr="0023719F" w:rsidRDefault="0023719F" w:rsidP="0023719F">
      <w:pPr>
        <w:numPr>
          <w:ilvl w:val="0"/>
          <w:numId w:val="9"/>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b/>
          <w:bCs/>
          <w:color w:val="000000"/>
          <w:sz w:val="20"/>
          <w:szCs w:val="20"/>
        </w:rPr>
        <w:t>Statement of Conflicts of Interest</w:t>
      </w:r>
      <w:r w:rsidRPr="0023719F">
        <w:rPr>
          <w:rFonts w:ascii="Arial" w:eastAsia="Times New Roman" w:hAnsi="Arial" w:cs="Arial"/>
          <w:color w:val="000000"/>
          <w:sz w:val="20"/>
          <w:szCs w:val="20"/>
        </w:rPr>
        <w:t xml:space="preserve"> (if any) the service provider or key employees may have regarding these services, and a plan for mitigating the conflict(s). Note that </w:t>
      </w:r>
      <w:r w:rsidRPr="0023719F">
        <w:rPr>
          <w:rFonts w:ascii="Arial" w:eastAsia="Times New Roman" w:hAnsi="Arial" w:cs="Arial"/>
          <w:color w:val="000000"/>
          <w:sz w:val="20"/>
          <w:szCs w:val="20"/>
          <w:shd w:val="clear" w:color="auto" w:fill="FFFF00"/>
        </w:rPr>
        <w:t>City</w:t>
      </w:r>
      <w:r w:rsidRPr="0023719F">
        <w:rPr>
          <w:rFonts w:ascii="Arial" w:eastAsia="Times New Roman" w:hAnsi="Arial" w:cs="Arial"/>
          <w:color w:val="000000"/>
          <w:sz w:val="20"/>
          <w:szCs w:val="20"/>
        </w:rPr>
        <w:t xml:space="preserve"> may in its sole discretion determine </w:t>
      </w:r>
      <w:proofErr w:type="gramStart"/>
      <w:r w:rsidRPr="0023719F">
        <w:rPr>
          <w:rFonts w:ascii="Arial" w:eastAsia="Times New Roman" w:hAnsi="Arial" w:cs="Arial"/>
          <w:color w:val="000000"/>
          <w:sz w:val="20"/>
          <w:szCs w:val="20"/>
        </w:rPr>
        <w:t>whether or not</w:t>
      </w:r>
      <w:proofErr w:type="gramEnd"/>
      <w:r w:rsidRPr="0023719F">
        <w:rPr>
          <w:rFonts w:ascii="Arial" w:eastAsia="Times New Roman" w:hAnsi="Arial" w:cs="Arial"/>
          <w:color w:val="000000"/>
          <w:sz w:val="20"/>
          <w:szCs w:val="20"/>
        </w:rPr>
        <w:t xml:space="preserve"> a conflict disqualifies a firm, and/or whether or not a conflict mitigation plan is acceptable.</w:t>
      </w:r>
    </w:p>
    <w:p w14:paraId="74DDD272" w14:textId="77777777" w:rsidR="0023719F" w:rsidRPr="0023719F" w:rsidRDefault="0023719F" w:rsidP="0023719F">
      <w:pPr>
        <w:numPr>
          <w:ilvl w:val="0"/>
          <w:numId w:val="9"/>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b/>
          <w:bCs/>
          <w:color w:val="000000"/>
          <w:sz w:val="20"/>
          <w:szCs w:val="20"/>
        </w:rPr>
        <w:t>System for Award Management</w:t>
      </w:r>
      <w:r w:rsidRPr="0023719F">
        <w:rPr>
          <w:rFonts w:ascii="Arial" w:eastAsia="Times New Roman" w:hAnsi="Arial" w:cs="Arial"/>
          <w:color w:val="000000"/>
          <w:sz w:val="20"/>
          <w:szCs w:val="20"/>
        </w:rPr>
        <w:t xml:space="preserve">. Service provider and its Principals, may not </w:t>
      </w:r>
      <w:proofErr w:type="gramStart"/>
      <w:r w:rsidRPr="0023719F">
        <w:rPr>
          <w:rFonts w:ascii="Arial" w:eastAsia="Times New Roman" w:hAnsi="Arial" w:cs="Arial"/>
          <w:color w:val="000000"/>
          <w:sz w:val="20"/>
          <w:szCs w:val="20"/>
        </w:rPr>
        <w:t>be  debarred</w:t>
      </w:r>
      <w:proofErr w:type="gramEnd"/>
      <w:r w:rsidRPr="0023719F">
        <w:rPr>
          <w:rFonts w:ascii="Arial" w:eastAsia="Times New Roman" w:hAnsi="Arial" w:cs="Arial"/>
          <w:color w:val="000000"/>
          <w:sz w:val="20"/>
          <w:szCs w:val="20"/>
        </w:rPr>
        <w:t xml:space="preserve"> or suspended nor otherwise on the Excluded Parties List System (EPLS) in the System for Award Management (SAM). Include verification that the service provider as well as the its principals are not listed (are not debarred) through the System for Award Management (www.SAM.gov). Enclose a print out of the search results that </w:t>
      </w:r>
      <w:r w:rsidRPr="0023719F">
        <w:rPr>
          <w:rFonts w:ascii="Arial" w:eastAsia="Times New Roman" w:hAnsi="Arial" w:cs="Arial"/>
          <w:color w:val="000000"/>
          <w:sz w:val="20"/>
          <w:szCs w:val="20"/>
          <w:u w:val="single"/>
        </w:rPr>
        <w:t>includes the record date</w:t>
      </w:r>
      <w:r w:rsidRPr="0023719F">
        <w:rPr>
          <w:rFonts w:ascii="Arial" w:eastAsia="Times New Roman" w:hAnsi="Arial" w:cs="Arial"/>
          <w:color w:val="000000"/>
          <w:sz w:val="20"/>
          <w:szCs w:val="20"/>
        </w:rPr>
        <w:t>.</w:t>
      </w:r>
    </w:p>
    <w:p w14:paraId="7CDF6229" w14:textId="77777777" w:rsidR="0023719F" w:rsidRPr="0023719F" w:rsidRDefault="0023719F" w:rsidP="0023719F">
      <w:pPr>
        <w:numPr>
          <w:ilvl w:val="0"/>
          <w:numId w:val="9"/>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b/>
          <w:bCs/>
          <w:color w:val="000000"/>
          <w:sz w:val="20"/>
          <w:szCs w:val="20"/>
        </w:rPr>
        <w:t xml:space="preserve">Form CIQ, </w:t>
      </w:r>
      <w:r w:rsidRPr="0023719F">
        <w:rPr>
          <w:rFonts w:ascii="Arial" w:eastAsia="Times New Roman" w:hAnsi="Arial" w:cs="Arial"/>
          <w:color w:val="000000"/>
          <w:sz w:val="20"/>
          <w:szCs w:val="20"/>
        </w:rPr>
        <w:t>(enclosed). Texas Local Government Code chapter 176 requires that any vendor or person who enters or seeks to enter into a contract with a local government entity disclose in the Questionnaire Form CIQ the vendor or person’s employment, affiliation, business relationship, family relationship or provision of gifts that might cause a conflict of interest with a local government entity. Questionnaire form CIQ is included in the RFP and must be submitted with the response.</w:t>
      </w:r>
    </w:p>
    <w:p w14:paraId="20C5BDC0" w14:textId="77777777" w:rsidR="0023719F" w:rsidRPr="0023719F" w:rsidRDefault="0023719F" w:rsidP="0023719F">
      <w:pPr>
        <w:numPr>
          <w:ilvl w:val="0"/>
          <w:numId w:val="9"/>
        </w:numPr>
        <w:spacing w:after="0" w:line="240" w:lineRule="auto"/>
        <w:ind w:left="1080"/>
        <w:textAlignment w:val="baseline"/>
        <w:rPr>
          <w:rFonts w:ascii="Arial" w:eastAsia="Times New Roman" w:hAnsi="Arial" w:cs="Arial"/>
          <w:color w:val="000000"/>
          <w:sz w:val="20"/>
          <w:szCs w:val="20"/>
        </w:rPr>
      </w:pPr>
      <w:r w:rsidRPr="0023719F">
        <w:rPr>
          <w:rFonts w:ascii="Arial" w:eastAsia="Times New Roman" w:hAnsi="Arial" w:cs="Arial"/>
          <w:b/>
          <w:bCs/>
          <w:color w:val="000000"/>
          <w:sz w:val="20"/>
          <w:szCs w:val="20"/>
        </w:rPr>
        <w:lastRenderedPageBreak/>
        <w:t>Certification Regarding Lobbying (</w:t>
      </w:r>
      <w:r w:rsidRPr="0023719F">
        <w:rPr>
          <w:rFonts w:ascii="Arial" w:eastAsia="Times New Roman" w:hAnsi="Arial" w:cs="Arial"/>
          <w:color w:val="000000"/>
          <w:sz w:val="20"/>
          <w:szCs w:val="20"/>
        </w:rPr>
        <w:t>enclosed). Certification for Contracts, Grants, Loans, and Cooperative Agreements is included in the RFP and must be submitted with the response.</w:t>
      </w:r>
    </w:p>
    <w:p w14:paraId="5D0D3628" w14:textId="77777777" w:rsidR="0023719F" w:rsidRPr="0023719F" w:rsidRDefault="0023719F" w:rsidP="0023719F">
      <w:pPr>
        <w:numPr>
          <w:ilvl w:val="0"/>
          <w:numId w:val="9"/>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b/>
          <w:bCs/>
          <w:color w:val="000000"/>
          <w:sz w:val="20"/>
          <w:szCs w:val="20"/>
        </w:rPr>
        <w:t xml:space="preserve">Form 1295, </w:t>
      </w:r>
      <w:r w:rsidRPr="0023719F">
        <w:rPr>
          <w:rFonts w:ascii="Arial" w:eastAsia="Times New Roman" w:hAnsi="Arial" w:cs="Arial"/>
          <w:color w:val="000000"/>
          <w:sz w:val="20"/>
          <w:szCs w:val="20"/>
        </w:rPr>
        <w:t>(enclosed). Effective January 1, 2016, all contracts and contract amendments, extensions, or renewals executed by the Commissioners Court will require the completion of Form 1295 “Certificate of Interested Parties” pursuant to Government Code § 2252.908. Form 1295 must be completed by awarded vendor at time of signed contract submission. Form 1295 is included in this RFP for your information.</w:t>
      </w:r>
    </w:p>
    <w:p w14:paraId="5EE37A57" w14:textId="77777777" w:rsidR="0023719F" w:rsidRPr="0023719F" w:rsidRDefault="0023719F" w:rsidP="0023719F">
      <w:pPr>
        <w:numPr>
          <w:ilvl w:val="0"/>
          <w:numId w:val="9"/>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b/>
          <w:bCs/>
          <w:color w:val="000000"/>
          <w:sz w:val="20"/>
          <w:szCs w:val="20"/>
        </w:rPr>
        <w:t>Required Contract Provisions</w:t>
      </w:r>
      <w:r w:rsidRPr="0023719F">
        <w:rPr>
          <w:rFonts w:ascii="Arial" w:eastAsia="Times New Roman" w:hAnsi="Arial" w:cs="Arial"/>
          <w:color w:val="000000"/>
          <w:sz w:val="20"/>
          <w:szCs w:val="20"/>
        </w:rPr>
        <w:t>. Applicable provisions (enclosed) must be included in all contracts executed as a result of this RFP. </w:t>
      </w:r>
    </w:p>
    <w:p w14:paraId="57D9455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45458CAB" w14:textId="77777777" w:rsidR="0023719F" w:rsidRPr="0023719F" w:rsidRDefault="0023719F" w:rsidP="0023719F">
      <w:pPr>
        <w:numPr>
          <w:ilvl w:val="0"/>
          <w:numId w:val="10"/>
        </w:numPr>
        <w:spacing w:after="0" w:line="240" w:lineRule="auto"/>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u w:val="single"/>
        </w:rPr>
        <w:t>Contracting with small and minority businesses, women's business enterprises, and labor surplus area firms.</w:t>
      </w:r>
      <w:r w:rsidRPr="0023719F">
        <w:rPr>
          <w:rFonts w:ascii="Arial" w:eastAsia="Times New Roman" w:hAnsi="Arial" w:cs="Arial"/>
          <w:color w:val="000000"/>
          <w:sz w:val="20"/>
          <w:szCs w:val="20"/>
        </w:rPr>
        <w:t xml:space="preserve"> Small and minority businesses, women's business enterprises, and labor surplus area firms are encouraged to participate in this RFP. If the awarded vendor is a prime contractor and may use subcontractors, the following affirmative steps are required of the prime contractor:</w:t>
      </w:r>
    </w:p>
    <w:p w14:paraId="18325E34" w14:textId="77777777" w:rsidR="0023719F" w:rsidRPr="0023719F" w:rsidRDefault="0023719F" w:rsidP="0023719F">
      <w:pPr>
        <w:numPr>
          <w:ilvl w:val="0"/>
          <w:numId w:val="11"/>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Placing qualified small and minority businesses and women's business enterprises on solicitation lists;</w:t>
      </w:r>
    </w:p>
    <w:p w14:paraId="5F54C1D0" w14:textId="77777777" w:rsidR="0023719F" w:rsidRPr="0023719F" w:rsidRDefault="0023719F" w:rsidP="0023719F">
      <w:pPr>
        <w:numPr>
          <w:ilvl w:val="0"/>
          <w:numId w:val="11"/>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Assuring that small and minority businesses, and women's business enterprises are solicited whenever they are potential sources;</w:t>
      </w:r>
    </w:p>
    <w:p w14:paraId="519C28FF" w14:textId="77777777" w:rsidR="0023719F" w:rsidRPr="0023719F" w:rsidRDefault="0023719F" w:rsidP="0023719F">
      <w:pPr>
        <w:numPr>
          <w:ilvl w:val="0"/>
          <w:numId w:val="11"/>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Dividing total requirements, when economically feasible, into smaller tasks or quantities to permit maximum participation by small and minority businesses, and women's business enterprises;</w:t>
      </w:r>
    </w:p>
    <w:p w14:paraId="6EDD8FB5" w14:textId="77777777" w:rsidR="0023719F" w:rsidRPr="0023719F" w:rsidRDefault="0023719F" w:rsidP="0023719F">
      <w:pPr>
        <w:numPr>
          <w:ilvl w:val="0"/>
          <w:numId w:val="11"/>
        </w:numPr>
        <w:spacing w:after="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Establishing delivery schedules, where the requirement permits, which encourage participation by small and minority businesses, and women's business enterprises;</w:t>
      </w:r>
    </w:p>
    <w:p w14:paraId="44DF0120" w14:textId="77777777" w:rsidR="0023719F" w:rsidRPr="0023719F" w:rsidRDefault="0023719F" w:rsidP="0023719F">
      <w:pPr>
        <w:numPr>
          <w:ilvl w:val="0"/>
          <w:numId w:val="11"/>
        </w:numPr>
        <w:spacing w:after="60" w:line="240" w:lineRule="auto"/>
        <w:ind w:left="1080"/>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Using the services and assistance, as appropriate, of such organizations as the Small Business Administration (SBA) and the Minority Business Development Agency (MBDA) of the Department of Commerce.</w:t>
      </w:r>
    </w:p>
    <w:p w14:paraId="3A3AF18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250BE22"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Minority-owned businesses may be eligible for contract procurement assistance with public and private sector entities from MBDA centers:</w:t>
      </w:r>
    </w:p>
    <w:p w14:paraId="6E9ADC04"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5F7721A" w14:textId="77777777" w:rsidR="0023719F" w:rsidRPr="0023719F" w:rsidRDefault="0023719F" w:rsidP="0023719F">
      <w:pPr>
        <w:spacing w:after="0" w:line="240" w:lineRule="auto"/>
        <w:ind w:left="1350"/>
        <w:rPr>
          <w:rFonts w:ascii="Times New Roman" w:eastAsia="Times New Roman" w:hAnsi="Times New Roman" w:cs="Times New Roman"/>
          <w:sz w:val="24"/>
          <w:szCs w:val="24"/>
        </w:rPr>
      </w:pPr>
      <w:r w:rsidRPr="0023719F">
        <w:rPr>
          <w:rFonts w:ascii="Arial" w:eastAsia="Times New Roman" w:hAnsi="Arial" w:cs="Arial"/>
          <w:color w:val="000000"/>
          <w:sz w:val="20"/>
          <w:szCs w:val="20"/>
        </w:rPr>
        <w:t>Houston MBDA Business Center</w:t>
      </w:r>
    </w:p>
    <w:p w14:paraId="40E12889" w14:textId="77777777" w:rsidR="0023719F" w:rsidRPr="0023719F" w:rsidRDefault="0023719F" w:rsidP="0023719F">
      <w:pPr>
        <w:spacing w:after="0" w:line="240" w:lineRule="auto"/>
        <w:ind w:left="1350"/>
        <w:rPr>
          <w:rFonts w:ascii="Times New Roman" w:eastAsia="Times New Roman" w:hAnsi="Times New Roman" w:cs="Times New Roman"/>
          <w:sz w:val="24"/>
          <w:szCs w:val="24"/>
        </w:rPr>
      </w:pPr>
      <w:r w:rsidRPr="0023719F">
        <w:rPr>
          <w:rFonts w:ascii="Arial" w:eastAsia="Times New Roman" w:hAnsi="Arial" w:cs="Arial"/>
          <w:color w:val="000000"/>
          <w:sz w:val="20"/>
          <w:szCs w:val="20"/>
        </w:rPr>
        <w:t>2302 Fannin Street, Suite 165, Houston, TX 77002</w:t>
      </w:r>
    </w:p>
    <w:p w14:paraId="18DCE87D"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5" w:history="1">
        <w:r w:rsidR="0023719F" w:rsidRPr="0023719F">
          <w:rPr>
            <w:rFonts w:ascii="Arial" w:eastAsia="Times New Roman" w:hAnsi="Arial" w:cs="Arial"/>
            <w:color w:val="000000"/>
            <w:sz w:val="20"/>
            <w:szCs w:val="20"/>
          </w:rPr>
          <w:t>713-718-8974</w:t>
        </w:r>
      </w:hyperlink>
      <w:r w:rsidR="0023719F" w:rsidRPr="0023719F">
        <w:rPr>
          <w:rFonts w:ascii="Arial" w:eastAsia="Times New Roman" w:hAnsi="Arial" w:cs="Arial"/>
          <w:color w:val="000000"/>
          <w:sz w:val="20"/>
          <w:szCs w:val="20"/>
        </w:rPr>
        <w:t> </w:t>
      </w:r>
    </w:p>
    <w:p w14:paraId="6DCFB948"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6" w:history="1">
        <w:r w:rsidR="0023719F" w:rsidRPr="0023719F">
          <w:rPr>
            <w:rFonts w:ascii="Arial" w:eastAsia="Times New Roman" w:hAnsi="Arial" w:cs="Arial"/>
            <w:color w:val="000000"/>
            <w:sz w:val="20"/>
            <w:szCs w:val="20"/>
          </w:rPr>
          <w:t>https://www.hccs.edu/hcc-in-the-community/entrepreneurial-initiatives/mbda/</w:t>
        </w:r>
      </w:hyperlink>
    </w:p>
    <w:p w14:paraId="5503EFFF"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131AF8C2" w14:textId="77777777" w:rsidR="0023719F" w:rsidRPr="0023719F" w:rsidRDefault="0023719F" w:rsidP="0023719F">
      <w:pPr>
        <w:spacing w:after="0" w:line="240" w:lineRule="auto"/>
        <w:ind w:left="1350"/>
        <w:rPr>
          <w:rFonts w:ascii="Times New Roman" w:eastAsia="Times New Roman" w:hAnsi="Times New Roman" w:cs="Times New Roman"/>
          <w:sz w:val="24"/>
          <w:szCs w:val="24"/>
        </w:rPr>
      </w:pPr>
      <w:r w:rsidRPr="0023719F">
        <w:rPr>
          <w:rFonts w:ascii="Arial" w:eastAsia="Times New Roman" w:hAnsi="Arial" w:cs="Arial"/>
          <w:color w:val="000000"/>
          <w:sz w:val="20"/>
          <w:szCs w:val="20"/>
        </w:rPr>
        <w:t>Dallas-Fort Worth MBDA Business Center</w:t>
      </w:r>
    </w:p>
    <w:p w14:paraId="0CC5EC44" w14:textId="77777777" w:rsidR="0023719F" w:rsidRPr="0023719F" w:rsidRDefault="0023719F" w:rsidP="0023719F">
      <w:pPr>
        <w:spacing w:after="0" w:line="240" w:lineRule="auto"/>
        <w:ind w:left="1350"/>
        <w:rPr>
          <w:rFonts w:ascii="Times New Roman" w:eastAsia="Times New Roman" w:hAnsi="Times New Roman" w:cs="Times New Roman"/>
          <w:sz w:val="24"/>
          <w:szCs w:val="24"/>
        </w:rPr>
      </w:pPr>
      <w:r w:rsidRPr="0023719F">
        <w:rPr>
          <w:rFonts w:ascii="Arial" w:eastAsia="Times New Roman" w:hAnsi="Arial" w:cs="Arial"/>
          <w:color w:val="000000"/>
          <w:sz w:val="20"/>
          <w:szCs w:val="20"/>
        </w:rPr>
        <w:t>8828 N Stemmons Freeway - Ste 550-B, Dallas, TX 75247</w:t>
      </w:r>
    </w:p>
    <w:p w14:paraId="2005B29D" w14:textId="77777777" w:rsidR="0023719F" w:rsidRPr="00B76554" w:rsidRDefault="0023719F" w:rsidP="0023719F">
      <w:pPr>
        <w:spacing w:after="0" w:line="240" w:lineRule="auto"/>
        <w:ind w:left="1350"/>
        <w:rPr>
          <w:rFonts w:ascii="Times New Roman" w:eastAsia="Times New Roman" w:hAnsi="Times New Roman" w:cs="Times New Roman"/>
          <w:sz w:val="24"/>
          <w:szCs w:val="24"/>
          <w:lang w:val="es-ES"/>
        </w:rPr>
      </w:pPr>
      <w:r w:rsidRPr="00B76554">
        <w:rPr>
          <w:rFonts w:ascii="Arial" w:eastAsia="Times New Roman" w:hAnsi="Arial" w:cs="Arial"/>
          <w:color w:val="000000"/>
          <w:sz w:val="20"/>
          <w:szCs w:val="20"/>
          <w:lang w:val="es-ES"/>
        </w:rPr>
        <w:t>214-920-2436 </w:t>
      </w:r>
    </w:p>
    <w:p w14:paraId="15A1F692" w14:textId="77777777" w:rsidR="0023719F" w:rsidRPr="00B76554" w:rsidRDefault="00657569" w:rsidP="0023719F">
      <w:pPr>
        <w:spacing w:after="0" w:line="240" w:lineRule="auto"/>
        <w:ind w:left="1350"/>
        <w:rPr>
          <w:rFonts w:ascii="Times New Roman" w:eastAsia="Times New Roman" w:hAnsi="Times New Roman" w:cs="Times New Roman"/>
          <w:sz w:val="24"/>
          <w:szCs w:val="24"/>
          <w:lang w:val="es-ES"/>
        </w:rPr>
      </w:pPr>
      <w:hyperlink r:id="rId7" w:history="1">
        <w:r w:rsidR="0023719F" w:rsidRPr="00B76554">
          <w:rPr>
            <w:rFonts w:ascii="Arial" w:eastAsia="Times New Roman" w:hAnsi="Arial" w:cs="Arial"/>
            <w:color w:val="000000"/>
            <w:sz w:val="20"/>
            <w:szCs w:val="20"/>
            <w:lang w:val="es-ES"/>
          </w:rPr>
          <w:t>http://www.mbdadfw.com/</w:t>
        </w:r>
      </w:hyperlink>
    </w:p>
    <w:p w14:paraId="017D0819" w14:textId="77777777" w:rsidR="0023719F" w:rsidRPr="00B76554" w:rsidRDefault="0023719F" w:rsidP="0023719F">
      <w:pPr>
        <w:spacing w:after="0" w:line="240" w:lineRule="auto"/>
        <w:rPr>
          <w:rFonts w:ascii="Times New Roman" w:eastAsia="Times New Roman" w:hAnsi="Times New Roman" w:cs="Times New Roman"/>
          <w:sz w:val="24"/>
          <w:szCs w:val="24"/>
          <w:lang w:val="es-ES"/>
        </w:rPr>
      </w:pPr>
    </w:p>
    <w:p w14:paraId="34AC5E61" w14:textId="77777777" w:rsidR="0023719F" w:rsidRPr="00B76554" w:rsidRDefault="0023719F" w:rsidP="0023719F">
      <w:pPr>
        <w:spacing w:after="0" w:line="240" w:lineRule="auto"/>
        <w:ind w:left="1350"/>
        <w:rPr>
          <w:rFonts w:ascii="Times New Roman" w:eastAsia="Times New Roman" w:hAnsi="Times New Roman" w:cs="Times New Roman"/>
          <w:sz w:val="24"/>
          <w:szCs w:val="24"/>
          <w:lang w:val="es-ES"/>
        </w:rPr>
      </w:pPr>
      <w:r w:rsidRPr="00B76554">
        <w:rPr>
          <w:rFonts w:ascii="Arial" w:eastAsia="Times New Roman" w:hAnsi="Arial" w:cs="Arial"/>
          <w:color w:val="000000"/>
          <w:sz w:val="20"/>
          <w:szCs w:val="20"/>
          <w:lang w:val="es-ES"/>
        </w:rPr>
        <w:t>San Antonio MBDA Business Center</w:t>
      </w:r>
    </w:p>
    <w:p w14:paraId="53AD8B07" w14:textId="77777777" w:rsidR="0023719F" w:rsidRPr="00B76554" w:rsidRDefault="0023719F" w:rsidP="0023719F">
      <w:pPr>
        <w:spacing w:after="0" w:line="240" w:lineRule="auto"/>
        <w:ind w:left="1350"/>
        <w:rPr>
          <w:rFonts w:ascii="Times New Roman" w:eastAsia="Times New Roman" w:hAnsi="Times New Roman" w:cs="Times New Roman"/>
          <w:sz w:val="24"/>
          <w:szCs w:val="24"/>
          <w:lang w:val="es-ES"/>
        </w:rPr>
      </w:pPr>
      <w:r w:rsidRPr="00B76554">
        <w:rPr>
          <w:rFonts w:ascii="Arial" w:eastAsia="Times New Roman" w:hAnsi="Arial" w:cs="Arial"/>
          <w:color w:val="000000"/>
          <w:sz w:val="20"/>
          <w:szCs w:val="20"/>
          <w:lang w:val="es-ES"/>
        </w:rPr>
        <w:t xml:space="preserve">501 W César E Chávez </w:t>
      </w:r>
      <w:proofErr w:type="spellStart"/>
      <w:r w:rsidRPr="00B76554">
        <w:rPr>
          <w:rFonts w:ascii="Arial" w:eastAsia="Times New Roman" w:hAnsi="Arial" w:cs="Arial"/>
          <w:color w:val="000000"/>
          <w:sz w:val="20"/>
          <w:szCs w:val="20"/>
          <w:lang w:val="es-ES"/>
        </w:rPr>
        <w:t>Blvd</w:t>
      </w:r>
      <w:proofErr w:type="spellEnd"/>
      <w:r w:rsidRPr="00B76554">
        <w:rPr>
          <w:rFonts w:ascii="Arial" w:eastAsia="Times New Roman" w:hAnsi="Arial" w:cs="Arial"/>
          <w:color w:val="000000"/>
          <w:sz w:val="20"/>
          <w:szCs w:val="20"/>
          <w:lang w:val="es-ES"/>
        </w:rPr>
        <w:t>, San Antonio, TX 78207</w:t>
      </w:r>
    </w:p>
    <w:p w14:paraId="43BB5E14" w14:textId="77777777" w:rsidR="0023719F" w:rsidRPr="00B76554" w:rsidRDefault="0023719F" w:rsidP="0023719F">
      <w:pPr>
        <w:spacing w:after="0" w:line="240" w:lineRule="auto"/>
        <w:ind w:left="1350"/>
        <w:rPr>
          <w:rFonts w:ascii="Times New Roman" w:eastAsia="Times New Roman" w:hAnsi="Times New Roman" w:cs="Times New Roman"/>
          <w:sz w:val="24"/>
          <w:szCs w:val="24"/>
          <w:lang w:val="es-ES"/>
        </w:rPr>
      </w:pPr>
      <w:r w:rsidRPr="00B76554">
        <w:rPr>
          <w:rFonts w:ascii="Arial" w:eastAsia="Times New Roman" w:hAnsi="Arial" w:cs="Arial"/>
          <w:color w:val="000000"/>
          <w:sz w:val="20"/>
          <w:szCs w:val="20"/>
          <w:lang w:val="es-ES"/>
        </w:rPr>
        <w:t>210-458-2480 </w:t>
      </w:r>
    </w:p>
    <w:p w14:paraId="0614EED9" w14:textId="77777777" w:rsidR="0023719F" w:rsidRPr="00B76554" w:rsidRDefault="00657569" w:rsidP="0023719F">
      <w:pPr>
        <w:spacing w:after="0" w:line="240" w:lineRule="auto"/>
        <w:ind w:left="1350"/>
        <w:rPr>
          <w:rFonts w:ascii="Times New Roman" w:eastAsia="Times New Roman" w:hAnsi="Times New Roman" w:cs="Times New Roman"/>
          <w:sz w:val="24"/>
          <w:szCs w:val="24"/>
          <w:lang w:val="es-ES"/>
        </w:rPr>
      </w:pPr>
      <w:hyperlink r:id="rId8" w:history="1">
        <w:r w:rsidR="0023719F" w:rsidRPr="00B76554">
          <w:rPr>
            <w:rFonts w:ascii="Arial" w:eastAsia="Times New Roman" w:hAnsi="Arial" w:cs="Arial"/>
            <w:color w:val="000000"/>
            <w:sz w:val="20"/>
            <w:szCs w:val="20"/>
            <w:u w:val="single"/>
            <w:lang w:val="es-ES"/>
          </w:rPr>
          <w:t>https://sanantoniombdacenter.com</w:t>
        </w:r>
      </w:hyperlink>
      <w:r w:rsidR="0023719F" w:rsidRPr="00B76554">
        <w:rPr>
          <w:rFonts w:ascii="Arial" w:eastAsia="Times New Roman" w:hAnsi="Arial" w:cs="Arial"/>
          <w:color w:val="000000"/>
          <w:sz w:val="20"/>
          <w:szCs w:val="20"/>
          <w:lang w:val="es-ES"/>
        </w:rPr>
        <w:t>/</w:t>
      </w:r>
    </w:p>
    <w:p w14:paraId="6C1BBC8B" w14:textId="77777777" w:rsidR="0023719F" w:rsidRPr="00B76554" w:rsidRDefault="0023719F" w:rsidP="0023719F">
      <w:pPr>
        <w:spacing w:after="0" w:line="240" w:lineRule="auto"/>
        <w:rPr>
          <w:rFonts w:ascii="Times New Roman" w:eastAsia="Times New Roman" w:hAnsi="Times New Roman" w:cs="Times New Roman"/>
          <w:sz w:val="24"/>
          <w:szCs w:val="24"/>
          <w:lang w:val="es-ES"/>
        </w:rPr>
      </w:pPr>
    </w:p>
    <w:p w14:paraId="7F1D05CC" w14:textId="77777777" w:rsidR="0023719F" w:rsidRPr="00B76554" w:rsidRDefault="0023719F" w:rsidP="0023719F">
      <w:pPr>
        <w:spacing w:after="0" w:line="240" w:lineRule="auto"/>
        <w:ind w:left="1350"/>
        <w:rPr>
          <w:rFonts w:ascii="Times New Roman" w:eastAsia="Times New Roman" w:hAnsi="Times New Roman" w:cs="Times New Roman"/>
          <w:sz w:val="24"/>
          <w:szCs w:val="24"/>
          <w:lang w:val="es-ES"/>
        </w:rPr>
      </w:pPr>
      <w:r w:rsidRPr="00B76554">
        <w:rPr>
          <w:rFonts w:ascii="Arial" w:eastAsia="Times New Roman" w:hAnsi="Arial" w:cs="Arial"/>
          <w:color w:val="000000"/>
          <w:sz w:val="20"/>
          <w:szCs w:val="20"/>
          <w:lang w:val="es-ES"/>
        </w:rPr>
        <w:t>MBDA Business Center – El Paso</w:t>
      </w:r>
    </w:p>
    <w:p w14:paraId="17745321" w14:textId="77777777" w:rsidR="0023719F" w:rsidRPr="00B76554" w:rsidRDefault="0023719F" w:rsidP="0023719F">
      <w:pPr>
        <w:spacing w:after="0" w:line="240" w:lineRule="auto"/>
        <w:ind w:left="1350"/>
        <w:rPr>
          <w:rFonts w:ascii="Times New Roman" w:eastAsia="Times New Roman" w:hAnsi="Times New Roman" w:cs="Times New Roman"/>
          <w:sz w:val="24"/>
          <w:szCs w:val="24"/>
          <w:lang w:val="es-ES"/>
        </w:rPr>
      </w:pPr>
      <w:r w:rsidRPr="00B76554">
        <w:rPr>
          <w:rFonts w:ascii="Arial" w:eastAsia="Times New Roman" w:hAnsi="Arial" w:cs="Arial"/>
          <w:color w:val="000000"/>
          <w:sz w:val="20"/>
          <w:szCs w:val="20"/>
          <w:lang w:val="es-ES"/>
        </w:rPr>
        <w:t xml:space="preserve">c/o El Paso </w:t>
      </w:r>
      <w:proofErr w:type="spellStart"/>
      <w:r w:rsidRPr="00B76554">
        <w:rPr>
          <w:rFonts w:ascii="Arial" w:eastAsia="Times New Roman" w:hAnsi="Arial" w:cs="Arial"/>
          <w:color w:val="000000"/>
          <w:sz w:val="20"/>
          <w:szCs w:val="20"/>
          <w:lang w:val="es-ES"/>
        </w:rPr>
        <w:t>Hispanic</w:t>
      </w:r>
      <w:proofErr w:type="spellEnd"/>
      <w:r w:rsidRPr="00B76554">
        <w:rPr>
          <w:rFonts w:ascii="Arial" w:eastAsia="Times New Roman" w:hAnsi="Arial" w:cs="Arial"/>
          <w:color w:val="000000"/>
          <w:sz w:val="20"/>
          <w:szCs w:val="20"/>
          <w:lang w:val="es-ES"/>
        </w:rPr>
        <w:t xml:space="preserve"> </w:t>
      </w:r>
      <w:proofErr w:type="spellStart"/>
      <w:r w:rsidRPr="00B76554">
        <w:rPr>
          <w:rFonts w:ascii="Arial" w:eastAsia="Times New Roman" w:hAnsi="Arial" w:cs="Arial"/>
          <w:color w:val="000000"/>
          <w:sz w:val="20"/>
          <w:szCs w:val="20"/>
          <w:lang w:val="es-ES"/>
        </w:rPr>
        <w:t>Chamber</w:t>
      </w:r>
      <w:proofErr w:type="spellEnd"/>
      <w:r w:rsidRPr="00B76554">
        <w:rPr>
          <w:rFonts w:ascii="Arial" w:eastAsia="Times New Roman" w:hAnsi="Arial" w:cs="Arial"/>
          <w:color w:val="000000"/>
          <w:sz w:val="20"/>
          <w:szCs w:val="20"/>
          <w:lang w:val="es-ES"/>
        </w:rPr>
        <w:t xml:space="preserve"> </w:t>
      </w:r>
      <w:proofErr w:type="spellStart"/>
      <w:r w:rsidRPr="00B76554">
        <w:rPr>
          <w:rFonts w:ascii="Arial" w:eastAsia="Times New Roman" w:hAnsi="Arial" w:cs="Arial"/>
          <w:color w:val="000000"/>
          <w:sz w:val="20"/>
          <w:szCs w:val="20"/>
          <w:lang w:val="es-ES"/>
        </w:rPr>
        <w:t>of</w:t>
      </w:r>
      <w:proofErr w:type="spellEnd"/>
      <w:r w:rsidRPr="00B76554">
        <w:rPr>
          <w:rFonts w:ascii="Arial" w:eastAsia="Times New Roman" w:hAnsi="Arial" w:cs="Arial"/>
          <w:color w:val="000000"/>
          <w:sz w:val="20"/>
          <w:szCs w:val="20"/>
          <w:lang w:val="es-ES"/>
        </w:rPr>
        <w:t xml:space="preserve"> Commerce</w:t>
      </w:r>
    </w:p>
    <w:p w14:paraId="64A5E1BE" w14:textId="77777777" w:rsidR="0023719F" w:rsidRPr="00B76554" w:rsidRDefault="0023719F" w:rsidP="0023719F">
      <w:pPr>
        <w:spacing w:after="0" w:line="240" w:lineRule="auto"/>
        <w:ind w:left="1350"/>
        <w:rPr>
          <w:rFonts w:ascii="Times New Roman" w:eastAsia="Times New Roman" w:hAnsi="Times New Roman" w:cs="Times New Roman"/>
          <w:sz w:val="24"/>
          <w:szCs w:val="24"/>
          <w:lang w:val="es-ES"/>
        </w:rPr>
      </w:pPr>
      <w:r w:rsidRPr="00B76554">
        <w:rPr>
          <w:rFonts w:ascii="Arial" w:eastAsia="Times New Roman" w:hAnsi="Arial" w:cs="Arial"/>
          <w:color w:val="000000"/>
          <w:sz w:val="20"/>
          <w:szCs w:val="20"/>
          <w:lang w:val="es-ES"/>
        </w:rPr>
        <w:t xml:space="preserve">2401 </w:t>
      </w:r>
      <w:proofErr w:type="spellStart"/>
      <w:proofErr w:type="gramStart"/>
      <w:r w:rsidRPr="00B76554">
        <w:rPr>
          <w:rFonts w:ascii="Arial" w:eastAsia="Times New Roman" w:hAnsi="Arial" w:cs="Arial"/>
          <w:color w:val="000000"/>
          <w:sz w:val="20"/>
          <w:szCs w:val="20"/>
          <w:lang w:val="es-ES"/>
        </w:rPr>
        <w:t>E.Missouri</w:t>
      </w:r>
      <w:proofErr w:type="spellEnd"/>
      <w:proofErr w:type="gramEnd"/>
      <w:r w:rsidRPr="00B76554">
        <w:rPr>
          <w:rFonts w:ascii="Arial" w:eastAsia="Times New Roman" w:hAnsi="Arial" w:cs="Arial"/>
          <w:color w:val="000000"/>
          <w:sz w:val="20"/>
          <w:szCs w:val="20"/>
          <w:lang w:val="es-ES"/>
        </w:rPr>
        <w:t xml:space="preserve"> Ave.</w:t>
      </w:r>
    </w:p>
    <w:p w14:paraId="4AD21E2C" w14:textId="77777777" w:rsidR="0023719F" w:rsidRPr="00B76554" w:rsidRDefault="0023719F" w:rsidP="0023719F">
      <w:pPr>
        <w:spacing w:after="0" w:line="240" w:lineRule="auto"/>
        <w:ind w:left="1350"/>
        <w:rPr>
          <w:rFonts w:ascii="Times New Roman" w:eastAsia="Times New Roman" w:hAnsi="Times New Roman" w:cs="Times New Roman"/>
          <w:sz w:val="24"/>
          <w:szCs w:val="24"/>
          <w:lang w:val="es-ES"/>
        </w:rPr>
      </w:pPr>
      <w:r w:rsidRPr="00B76554">
        <w:rPr>
          <w:rFonts w:ascii="Arial" w:eastAsia="Times New Roman" w:hAnsi="Arial" w:cs="Arial"/>
          <w:color w:val="000000"/>
          <w:sz w:val="20"/>
          <w:szCs w:val="20"/>
          <w:lang w:val="es-ES"/>
        </w:rPr>
        <w:t>El Paso, TX 79903</w:t>
      </w:r>
    </w:p>
    <w:p w14:paraId="79DC6A41" w14:textId="77777777" w:rsidR="0023719F" w:rsidRPr="0023719F" w:rsidRDefault="0023719F" w:rsidP="0023719F">
      <w:pPr>
        <w:spacing w:after="0" w:line="240" w:lineRule="auto"/>
        <w:ind w:left="1350"/>
        <w:rPr>
          <w:rFonts w:ascii="Times New Roman" w:eastAsia="Times New Roman" w:hAnsi="Times New Roman" w:cs="Times New Roman"/>
          <w:sz w:val="24"/>
          <w:szCs w:val="24"/>
        </w:rPr>
      </w:pPr>
      <w:r w:rsidRPr="0023719F">
        <w:rPr>
          <w:rFonts w:ascii="Arial" w:eastAsia="Times New Roman" w:hAnsi="Arial" w:cs="Arial"/>
          <w:color w:val="000000"/>
          <w:sz w:val="20"/>
          <w:szCs w:val="20"/>
        </w:rPr>
        <w:t>915-351-6232 ext. 19</w:t>
      </w:r>
    </w:p>
    <w:p w14:paraId="17E52B83" w14:textId="77777777" w:rsidR="0023719F" w:rsidRPr="0023719F" w:rsidRDefault="0023719F" w:rsidP="0023719F">
      <w:pPr>
        <w:spacing w:after="0" w:line="240" w:lineRule="auto"/>
        <w:ind w:left="1350"/>
        <w:rPr>
          <w:rFonts w:ascii="Times New Roman" w:eastAsia="Times New Roman" w:hAnsi="Times New Roman" w:cs="Times New Roman"/>
          <w:sz w:val="24"/>
          <w:szCs w:val="24"/>
        </w:rPr>
      </w:pPr>
      <w:r w:rsidRPr="0023719F">
        <w:rPr>
          <w:rFonts w:ascii="Arial" w:eastAsia="Times New Roman" w:hAnsi="Arial" w:cs="Arial"/>
          <w:color w:val="000000"/>
          <w:sz w:val="20"/>
          <w:szCs w:val="20"/>
        </w:rPr>
        <w:t>https://ephcc.org/blog/growing-my-existing-business/our-mbda-business-center/</w:t>
      </w:r>
    </w:p>
    <w:p w14:paraId="4DC309A5"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E55DC9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Small and woman-owned businesses may be eligible for assistance from SBA Women’s Business Centers:</w:t>
      </w:r>
    </w:p>
    <w:p w14:paraId="4EFCDBBB"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5868254" w14:textId="77777777" w:rsidR="0023719F" w:rsidRPr="0023719F" w:rsidRDefault="0023719F" w:rsidP="0023719F">
      <w:pPr>
        <w:spacing w:after="0" w:line="240" w:lineRule="auto"/>
        <w:ind w:left="1350"/>
        <w:rPr>
          <w:rFonts w:ascii="Times New Roman" w:eastAsia="Times New Roman" w:hAnsi="Times New Roman" w:cs="Times New Roman"/>
          <w:sz w:val="24"/>
          <w:szCs w:val="24"/>
        </w:rPr>
      </w:pPr>
      <w:r w:rsidRPr="0023719F">
        <w:rPr>
          <w:rFonts w:ascii="Arial" w:eastAsia="Times New Roman" w:hAnsi="Arial" w:cs="Arial"/>
          <w:color w:val="000000"/>
          <w:sz w:val="20"/>
          <w:szCs w:val="20"/>
        </w:rPr>
        <w:t>Houston Women's Business Council, Inc.</w:t>
      </w:r>
    </w:p>
    <w:p w14:paraId="2442B1D9"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9" w:history="1">
        <w:r w:rsidR="0023719F" w:rsidRPr="0023719F">
          <w:rPr>
            <w:rFonts w:ascii="Arial" w:eastAsia="Times New Roman" w:hAnsi="Arial" w:cs="Arial"/>
            <w:color w:val="000000"/>
            <w:sz w:val="20"/>
            <w:szCs w:val="20"/>
          </w:rPr>
          <w:t>9800 Northwest Freeway, Suite 120, Houston, TX 77018</w:t>
        </w:r>
      </w:hyperlink>
    </w:p>
    <w:p w14:paraId="2DADA9CD"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10" w:history="1">
        <w:r w:rsidR="0023719F" w:rsidRPr="0023719F">
          <w:rPr>
            <w:rFonts w:ascii="Arial" w:eastAsia="Times New Roman" w:hAnsi="Arial" w:cs="Arial"/>
            <w:color w:val="000000"/>
            <w:sz w:val="20"/>
            <w:szCs w:val="20"/>
          </w:rPr>
          <w:t>713-681-9232</w:t>
        </w:r>
      </w:hyperlink>
    </w:p>
    <w:p w14:paraId="7A57DA63"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11" w:history="1">
        <w:r w:rsidR="0023719F" w:rsidRPr="0023719F">
          <w:rPr>
            <w:rFonts w:ascii="Arial" w:eastAsia="Times New Roman" w:hAnsi="Arial" w:cs="Arial"/>
            <w:color w:val="000000"/>
            <w:sz w:val="20"/>
            <w:szCs w:val="20"/>
          </w:rPr>
          <w:t>wbc@wbea-texas.org</w:t>
        </w:r>
      </w:hyperlink>
    </w:p>
    <w:p w14:paraId="1761FBA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50020E4" w14:textId="77777777" w:rsidR="0023719F" w:rsidRPr="0023719F" w:rsidRDefault="0023719F" w:rsidP="0023719F">
      <w:pPr>
        <w:spacing w:after="0" w:line="240" w:lineRule="auto"/>
        <w:ind w:left="1350"/>
        <w:rPr>
          <w:rFonts w:ascii="Times New Roman" w:eastAsia="Times New Roman" w:hAnsi="Times New Roman" w:cs="Times New Roman"/>
          <w:sz w:val="24"/>
          <w:szCs w:val="24"/>
        </w:rPr>
      </w:pPr>
      <w:proofErr w:type="spellStart"/>
      <w:r w:rsidRPr="0023719F">
        <w:rPr>
          <w:rFonts w:ascii="Arial" w:eastAsia="Times New Roman" w:hAnsi="Arial" w:cs="Arial"/>
          <w:color w:val="000000"/>
          <w:sz w:val="20"/>
          <w:szCs w:val="20"/>
        </w:rPr>
        <w:t>LiftFund</w:t>
      </w:r>
      <w:proofErr w:type="spellEnd"/>
      <w:r w:rsidRPr="0023719F">
        <w:rPr>
          <w:rFonts w:ascii="Arial" w:eastAsia="Times New Roman" w:hAnsi="Arial" w:cs="Arial"/>
          <w:color w:val="000000"/>
          <w:sz w:val="20"/>
          <w:szCs w:val="20"/>
        </w:rPr>
        <w:t xml:space="preserve"> - Dallas Fort Worth Women's Business Center</w:t>
      </w:r>
    </w:p>
    <w:p w14:paraId="10FAA1E6"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12" w:history="1">
        <w:r w:rsidR="0023719F" w:rsidRPr="0023719F">
          <w:rPr>
            <w:rFonts w:ascii="Arial" w:eastAsia="Times New Roman" w:hAnsi="Arial" w:cs="Arial"/>
            <w:color w:val="000000"/>
            <w:sz w:val="20"/>
            <w:szCs w:val="20"/>
          </w:rPr>
          <w:t>8828 N. Stemmons Fwy, Suite 142, Dallas, TX 75247</w:t>
        </w:r>
      </w:hyperlink>
    </w:p>
    <w:p w14:paraId="7A21AA93"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13" w:history="1">
        <w:r w:rsidR="0023719F" w:rsidRPr="0023719F">
          <w:rPr>
            <w:rFonts w:ascii="Arial" w:eastAsia="Times New Roman" w:hAnsi="Arial" w:cs="Arial"/>
            <w:color w:val="000000"/>
            <w:sz w:val="20"/>
            <w:szCs w:val="20"/>
          </w:rPr>
          <w:t>888-215-2373</w:t>
        </w:r>
      </w:hyperlink>
    </w:p>
    <w:p w14:paraId="7899C82E"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14" w:history="1">
        <w:r w:rsidR="0023719F" w:rsidRPr="0023719F">
          <w:rPr>
            <w:rFonts w:ascii="Arial" w:eastAsia="Times New Roman" w:hAnsi="Arial" w:cs="Arial"/>
            <w:color w:val="000000"/>
            <w:sz w:val="20"/>
            <w:szCs w:val="20"/>
          </w:rPr>
          <w:t>wbcdfw@liftfund.com</w:t>
        </w:r>
      </w:hyperlink>
    </w:p>
    <w:p w14:paraId="3EA17370"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2D66AB9" w14:textId="77777777" w:rsidR="0023719F" w:rsidRPr="0023719F" w:rsidRDefault="0023719F" w:rsidP="0023719F">
      <w:pPr>
        <w:spacing w:after="0" w:line="240" w:lineRule="auto"/>
        <w:ind w:left="1350"/>
        <w:rPr>
          <w:rFonts w:ascii="Times New Roman" w:eastAsia="Times New Roman" w:hAnsi="Times New Roman" w:cs="Times New Roman"/>
          <w:sz w:val="24"/>
          <w:szCs w:val="24"/>
        </w:rPr>
      </w:pPr>
      <w:proofErr w:type="spellStart"/>
      <w:r w:rsidRPr="0023719F">
        <w:rPr>
          <w:rFonts w:ascii="Arial" w:eastAsia="Times New Roman" w:hAnsi="Arial" w:cs="Arial"/>
          <w:color w:val="000000"/>
          <w:sz w:val="20"/>
          <w:szCs w:val="20"/>
        </w:rPr>
        <w:t>LiftFund</w:t>
      </w:r>
      <w:proofErr w:type="spellEnd"/>
      <w:r w:rsidRPr="0023719F">
        <w:rPr>
          <w:rFonts w:ascii="Arial" w:eastAsia="Times New Roman" w:hAnsi="Arial" w:cs="Arial"/>
          <w:color w:val="000000"/>
          <w:sz w:val="20"/>
          <w:szCs w:val="20"/>
        </w:rPr>
        <w:t xml:space="preserve"> - San Antonio Women's Business Center</w:t>
      </w:r>
    </w:p>
    <w:p w14:paraId="06C92FA6"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15" w:history="1">
        <w:r w:rsidR="0023719F" w:rsidRPr="0023719F">
          <w:rPr>
            <w:rFonts w:ascii="Arial" w:eastAsia="Times New Roman" w:hAnsi="Arial" w:cs="Arial"/>
            <w:color w:val="000000"/>
            <w:sz w:val="20"/>
            <w:szCs w:val="20"/>
          </w:rPr>
          <w:t>600 Soledad St., San Antonio, TX 78205</w:t>
        </w:r>
      </w:hyperlink>
    </w:p>
    <w:p w14:paraId="6F35B11E"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16" w:history="1">
        <w:r w:rsidR="0023719F" w:rsidRPr="0023719F">
          <w:rPr>
            <w:rFonts w:ascii="Arial" w:eastAsia="Times New Roman" w:hAnsi="Arial" w:cs="Arial"/>
            <w:color w:val="000000"/>
            <w:sz w:val="20"/>
            <w:szCs w:val="20"/>
          </w:rPr>
          <w:t>888-215-2373</w:t>
        </w:r>
      </w:hyperlink>
    </w:p>
    <w:p w14:paraId="79D8C67A" w14:textId="77777777" w:rsidR="0023719F" w:rsidRPr="0023719F" w:rsidRDefault="00657569" w:rsidP="0023719F">
      <w:pPr>
        <w:spacing w:after="0" w:line="240" w:lineRule="auto"/>
        <w:ind w:left="1350"/>
        <w:rPr>
          <w:rFonts w:ascii="Times New Roman" w:eastAsia="Times New Roman" w:hAnsi="Times New Roman" w:cs="Times New Roman"/>
          <w:sz w:val="24"/>
          <w:szCs w:val="24"/>
        </w:rPr>
      </w:pPr>
      <w:hyperlink r:id="rId17" w:history="1">
        <w:r w:rsidR="0023719F" w:rsidRPr="0023719F">
          <w:rPr>
            <w:rFonts w:ascii="Arial" w:eastAsia="Times New Roman" w:hAnsi="Arial" w:cs="Arial"/>
            <w:color w:val="000000"/>
            <w:sz w:val="20"/>
            <w:szCs w:val="20"/>
          </w:rPr>
          <w:t>wbc@liftfund.com</w:t>
        </w:r>
      </w:hyperlink>
    </w:p>
    <w:p w14:paraId="0C433CD2"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A80F991"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SBA also provides assistance at Small Business Development Centers located across Texas:  </w:t>
      </w:r>
    </w:p>
    <w:p w14:paraId="10F2E8C6" w14:textId="77777777" w:rsidR="0023719F" w:rsidRPr="0023719F" w:rsidRDefault="00657569" w:rsidP="0023719F">
      <w:pPr>
        <w:spacing w:after="0" w:line="240" w:lineRule="auto"/>
        <w:jc w:val="both"/>
        <w:rPr>
          <w:rFonts w:ascii="Times New Roman" w:eastAsia="Times New Roman" w:hAnsi="Times New Roman" w:cs="Times New Roman"/>
          <w:sz w:val="24"/>
          <w:szCs w:val="24"/>
        </w:rPr>
      </w:pPr>
      <w:hyperlink r:id="rId18" w:history="1">
        <w:r w:rsidR="0023719F" w:rsidRPr="0023719F">
          <w:rPr>
            <w:rFonts w:ascii="Arial" w:eastAsia="Times New Roman" w:hAnsi="Arial" w:cs="Arial"/>
            <w:b/>
            <w:bCs/>
            <w:i/>
            <w:iCs/>
            <w:color w:val="000000"/>
            <w:sz w:val="20"/>
            <w:szCs w:val="20"/>
          </w:rPr>
          <w:t>https://americassbdc.org/small-business-consulting-and-training/find-your-sbdc/</w:t>
        </w:r>
      </w:hyperlink>
    </w:p>
    <w:p w14:paraId="51D8B72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01F6B74C" w14:textId="726B7859" w:rsidR="0023719F" w:rsidRPr="0023719F" w:rsidRDefault="0023719F" w:rsidP="0023719F">
      <w:pPr>
        <w:numPr>
          <w:ilvl w:val="0"/>
          <w:numId w:val="12"/>
        </w:numPr>
        <w:spacing w:after="0" w:line="240" w:lineRule="auto"/>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u w:val="single"/>
        </w:rPr>
        <w:t>Deadline for Submission</w:t>
      </w:r>
      <w:r w:rsidRPr="0023719F">
        <w:rPr>
          <w:rFonts w:ascii="Arial" w:eastAsia="Times New Roman" w:hAnsi="Arial" w:cs="Arial"/>
          <w:color w:val="000000"/>
          <w:sz w:val="20"/>
          <w:szCs w:val="20"/>
        </w:rPr>
        <w:t xml:space="preserve"> – Proposals must be received no later than </w:t>
      </w:r>
      <w:r w:rsidR="00F10DC1">
        <w:rPr>
          <w:rFonts w:ascii="Arial" w:eastAsia="Times New Roman" w:hAnsi="Arial" w:cs="Arial"/>
          <w:i/>
          <w:iCs/>
          <w:color w:val="000000"/>
          <w:sz w:val="20"/>
          <w:szCs w:val="20"/>
          <w:u w:val="single"/>
          <w:shd w:val="clear" w:color="auto" w:fill="FFFF00"/>
        </w:rPr>
        <w:t>February 17, 2022, 2 pm</w:t>
      </w:r>
      <w:r w:rsidRPr="0023719F">
        <w:rPr>
          <w:rFonts w:ascii="Arial" w:eastAsia="Times New Roman" w:hAnsi="Arial" w:cs="Arial"/>
          <w:color w:val="000000"/>
          <w:sz w:val="20"/>
          <w:szCs w:val="20"/>
        </w:rPr>
        <w:t xml:space="preserve">. It is the responsibility of the submitting entity to ensure that the proposal is received in a timely manner. Proposals received after the deadline will not be considered for award, regardless of whether or not the delay was outside the control of the submitting firm. Please submit an email of your proposal to </w:t>
      </w:r>
      <w:r w:rsidR="00F10DC1">
        <w:rPr>
          <w:rFonts w:ascii="Arial" w:eastAsia="Times New Roman" w:hAnsi="Arial" w:cs="Arial"/>
          <w:i/>
          <w:iCs/>
          <w:color w:val="000000"/>
          <w:sz w:val="20"/>
          <w:szCs w:val="20"/>
          <w:u w:val="single"/>
          <w:shd w:val="clear" w:color="auto" w:fill="FFFF00"/>
        </w:rPr>
        <w:t>rosecityhall@yahoo.com</w:t>
      </w:r>
      <w:r w:rsidRPr="0023719F">
        <w:rPr>
          <w:rFonts w:ascii="Arial" w:eastAsia="Times New Roman" w:hAnsi="Arial" w:cs="Arial"/>
          <w:color w:val="000000"/>
          <w:sz w:val="20"/>
          <w:szCs w:val="20"/>
        </w:rPr>
        <w:t>.</w:t>
      </w:r>
    </w:p>
    <w:p w14:paraId="70E2A291"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1838B37" w14:textId="4FEE9431" w:rsidR="0023719F" w:rsidRPr="0023719F" w:rsidRDefault="0023719F" w:rsidP="0023719F">
      <w:pPr>
        <w:spacing w:after="0" w:line="240" w:lineRule="auto"/>
        <w:ind w:left="720"/>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Any questions or requests for clarification must be submitted in writing via EMAIL to the address above at least 3 business days prior to the deadline. </w:t>
      </w:r>
      <w:r w:rsidRPr="0023719F">
        <w:rPr>
          <w:rFonts w:ascii="Arial" w:eastAsia="Times New Roman" w:hAnsi="Arial" w:cs="Arial"/>
          <w:color w:val="000000"/>
          <w:sz w:val="20"/>
          <w:szCs w:val="20"/>
          <w:shd w:val="clear" w:color="auto" w:fill="FFFF00"/>
        </w:rPr>
        <w:t>City</w:t>
      </w:r>
      <w:r w:rsidRPr="0023719F">
        <w:rPr>
          <w:rFonts w:ascii="Arial" w:eastAsia="Times New Roman" w:hAnsi="Arial" w:cs="Arial"/>
          <w:color w:val="000000"/>
          <w:sz w:val="20"/>
          <w:szCs w:val="20"/>
        </w:rPr>
        <w:t xml:space="preserve"> may, if appropriate, circulate the question and answer to all service providers submitted proposals.</w:t>
      </w:r>
      <w:r w:rsidRPr="0023719F">
        <w:rPr>
          <w:rFonts w:ascii="Times New Roman" w:eastAsia="Times New Roman" w:hAnsi="Times New Roman" w:cs="Times New Roman"/>
          <w:color w:val="000000"/>
          <w:sz w:val="24"/>
          <w:szCs w:val="24"/>
        </w:rPr>
        <w:br/>
      </w:r>
    </w:p>
    <w:p w14:paraId="1C474C41" w14:textId="77777777" w:rsidR="0091161F" w:rsidRDefault="0091161F" w:rsidP="0023719F">
      <w:pPr>
        <w:spacing w:after="0" w:line="240" w:lineRule="auto"/>
        <w:jc w:val="center"/>
        <w:rPr>
          <w:rFonts w:ascii="Arial" w:eastAsia="Times New Roman" w:hAnsi="Arial" w:cs="Arial"/>
          <w:b/>
          <w:bCs/>
          <w:color w:val="000000"/>
          <w:sz w:val="20"/>
          <w:szCs w:val="20"/>
        </w:rPr>
      </w:pPr>
    </w:p>
    <w:p w14:paraId="51422678" w14:textId="77777777" w:rsidR="0091161F" w:rsidRDefault="0091161F" w:rsidP="0023719F">
      <w:pPr>
        <w:spacing w:after="0" w:line="240" w:lineRule="auto"/>
        <w:jc w:val="center"/>
        <w:rPr>
          <w:rFonts w:ascii="Arial" w:eastAsia="Times New Roman" w:hAnsi="Arial" w:cs="Arial"/>
          <w:b/>
          <w:bCs/>
          <w:color w:val="000000"/>
          <w:sz w:val="20"/>
          <w:szCs w:val="20"/>
        </w:rPr>
      </w:pPr>
    </w:p>
    <w:p w14:paraId="04F5761F" w14:textId="77777777" w:rsidR="0091161F" w:rsidRDefault="0091161F" w:rsidP="0023719F">
      <w:pPr>
        <w:spacing w:after="0" w:line="240" w:lineRule="auto"/>
        <w:jc w:val="center"/>
        <w:rPr>
          <w:rFonts w:ascii="Arial" w:eastAsia="Times New Roman" w:hAnsi="Arial" w:cs="Arial"/>
          <w:b/>
          <w:bCs/>
          <w:color w:val="000000"/>
          <w:sz w:val="20"/>
          <w:szCs w:val="20"/>
        </w:rPr>
      </w:pPr>
    </w:p>
    <w:p w14:paraId="2BAB3355" w14:textId="77777777" w:rsidR="0091161F" w:rsidRDefault="0091161F" w:rsidP="0023719F">
      <w:pPr>
        <w:spacing w:after="0" w:line="240" w:lineRule="auto"/>
        <w:jc w:val="center"/>
        <w:rPr>
          <w:rFonts w:ascii="Arial" w:eastAsia="Times New Roman" w:hAnsi="Arial" w:cs="Arial"/>
          <w:b/>
          <w:bCs/>
          <w:color w:val="000000"/>
          <w:sz w:val="20"/>
          <w:szCs w:val="20"/>
        </w:rPr>
      </w:pPr>
    </w:p>
    <w:p w14:paraId="78124CCF" w14:textId="77777777" w:rsidR="0091161F" w:rsidRDefault="0091161F" w:rsidP="0023719F">
      <w:pPr>
        <w:spacing w:after="0" w:line="240" w:lineRule="auto"/>
        <w:jc w:val="center"/>
        <w:rPr>
          <w:rFonts w:ascii="Arial" w:eastAsia="Times New Roman" w:hAnsi="Arial" w:cs="Arial"/>
          <w:b/>
          <w:bCs/>
          <w:color w:val="000000"/>
          <w:sz w:val="20"/>
          <w:szCs w:val="20"/>
        </w:rPr>
      </w:pPr>
    </w:p>
    <w:p w14:paraId="7F3ABF32" w14:textId="77777777" w:rsidR="0091161F" w:rsidRDefault="0091161F" w:rsidP="0023719F">
      <w:pPr>
        <w:spacing w:after="0" w:line="240" w:lineRule="auto"/>
        <w:jc w:val="center"/>
        <w:rPr>
          <w:rFonts w:ascii="Arial" w:eastAsia="Times New Roman" w:hAnsi="Arial" w:cs="Arial"/>
          <w:b/>
          <w:bCs/>
          <w:color w:val="000000"/>
          <w:sz w:val="20"/>
          <w:szCs w:val="20"/>
        </w:rPr>
      </w:pPr>
    </w:p>
    <w:p w14:paraId="4191A2D4" w14:textId="77777777" w:rsidR="0091161F" w:rsidRDefault="0091161F" w:rsidP="0023719F">
      <w:pPr>
        <w:spacing w:after="0" w:line="240" w:lineRule="auto"/>
        <w:jc w:val="center"/>
        <w:rPr>
          <w:rFonts w:ascii="Arial" w:eastAsia="Times New Roman" w:hAnsi="Arial" w:cs="Arial"/>
          <w:b/>
          <w:bCs/>
          <w:color w:val="000000"/>
          <w:sz w:val="20"/>
          <w:szCs w:val="20"/>
        </w:rPr>
      </w:pPr>
    </w:p>
    <w:p w14:paraId="74A17F91" w14:textId="77777777" w:rsidR="0091161F" w:rsidRDefault="0091161F" w:rsidP="0023719F">
      <w:pPr>
        <w:spacing w:after="0" w:line="240" w:lineRule="auto"/>
        <w:jc w:val="center"/>
        <w:rPr>
          <w:rFonts w:ascii="Arial" w:eastAsia="Times New Roman" w:hAnsi="Arial" w:cs="Arial"/>
          <w:b/>
          <w:bCs/>
          <w:color w:val="000000"/>
          <w:sz w:val="20"/>
          <w:szCs w:val="20"/>
        </w:rPr>
      </w:pPr>
    </w:p>
    <w:p w14:paraId="2DF7A6E7" w14:textId="77777777" w:rsidR="0091161F" w:rsidRDefault="0091161F" w:rsidP="0023719F">
      <w:pPr>
        <w:spacing w:after="0" w:line="240" w:lineRule="auto"/>
        <w:jc w:val="center"/>
        <w:rPr>
          <w:rFonts w:ascii="Arial" w:eastAsia="Times New Roman" w:hAnsi="Arial" w:cs="Arial"/>
          <w:b/>
          <w:bCs/>
          <w:color w:val="000000"/>
          <w:sz w:val="20"/>
          <w:szCs w:val="20"/>
        </w:rPr>
      </w:pPr>
    </w:p>
    <w:p w14:paraId="4ACA1AE9" w14:textId="77777777" w:rsidR="0091161F" w:rsidRDefault="0091161F" w:rsidP="0023719F">
      <w:pPr>
        <w:spacing w:after="0" w:line="240" w:lineRule="auto"/>
        <w:jc w:val="center"/>
        <w:rPr>
          <w:rFonts w:ascii="Arial" w:eastAsia="Times New Roman" w:hAnsi="Arial" w:cs="Arial"/>
          <w:b/>
          <w:bCs/>
          <w:color w:val="000000"/>
          <w:sz w:val="20"/>
          <w:szCs w:val="20"/>
        </w:rPr>
      </w:pPr>
    </w:p>
    <w:p w14:paraId="687D2D2E" w14:textId="77777777" w:rsidR="0091161F" w:rsidRDefault="0091161F" w:rsidP="0023719F">
      <w:pPr>
        <w:spacing w:after="0" w:line="240" w:lineRule="auto"/>
        <w:jc w:val="center"/>
        <w:rPr>
          <w:rFonts w:ascii="Arial" w:eastAsia="Times New Roman" w:hAnsi="Arial" w:cs="Arial"/>
          <w:b/>
          <w:bCs/>
          <w:color w:val="000000"/>
          <w:sz w:val="20"/>
          <w:szCs w:val="20"/>
        </w:rPr>
      </w:pPr>
    </w:p>
    <w:p w14:paraId="698730EC" w14:textId="77777777" w:rsidR="0091161F" w:rsidRDefault="0091161F" w:rsidP="0023719F">
      <w:pPr>
        <w:spacing w:after="0" w:line="240" w:lineRule="auto"/>
        <w:jc w:val="center"/>
        <w:rPr>
          <w:rFonts w:ascii="Arial" w:eastAsia="Times New Roman" w:hAnsi="Arial" w:cs="Arial"/>
          <w:b/>
          <w:bCs/>
          <w:color w:val="000000"/>
          <w:sz w:val="20"/>
          <w:szCs w:val="20"/>
        </w:rPr>
      </w:pPr>
    </w:p>
    <w:p w14:paraId="22B806C7" w14:textId="77777777" w:rsidR="0091161F" w:rsidRDefault="0091161F" w:rsidP="0023719F">
      <w:pPr>
        <w:spacing w:after="0" w:line="240" w:lineRule="auto"/>
        <w:jc w:val="center"/>
        <w:rPr>
          <w:rFonts w:ascii="Arial" w:eastAsia="Times New Roman" w:hAnsi="Arial" w:cs="Arial"/>
          <w:b/>
          <w:bCs/>
          <w:color w:val="000000"/>
          <w:sz w:val="20"/>
          <w:szCs w:val="20"/>
        </w:rPr>
      </w:pPr>
    </w:p>
    <w:p w14:paraId="62ACF095" w14:textId="77777777" w:rsidR="0091161F" w:rsidRDefault="0091161F" w:rsidP="0023719F">
      <w:pPr>
        <w:spacing w:after="0" w:line="240" w:lineRule="auto"/>
        <w:jc w:val="center"/>
        <w:rPr>
          <w:rFonts w:ascii="Arial" w:eastAsia="Times New Roman" w:hAnsi="Arial" w:cs="Arial"/>
          <w:b/>
          <w:bCs/>
          <w:color w:val="000000"/>
          <w:sz w:val="20"/>
          <w:szCs w:val="20"/>
        </w:rPr>
      </w:pPr>
    </w:p>
    <w:p w14:paraId="6BB5EA2E" w14:textId="77777777" w:rsidR="0091161F" w:rsidRDefault="0091161F" w:rsidP="0023719F">
      <w:pPr>
        <w:spacing w:after="0" w:line="240" w:lineRule="auto"/>
        <w:jc w:val="center"/>
        <w:rPr>
          <w:rFonts w:ascii="Arial" w:eastAsia="Times New Roman" w:hAnsi="Arial" w:cs="Arial"/>
          <w:b/>
          <w:bCs/>
          <w:color w:val="000000"/>
          <w:sz w:val="20"/>
          <w:szCs w:val="20"/>
        </w:rPr>
      </w:pPr>
    </w:p>
    <w:p w14:paraId="56F8BD72" w14:textId="77777777" w:rsidR="0091161F" w:rsidRDefault="0091161F" w:rsidP="0023719F">
      <w:pPr>
        <w:spacing w:after="0" w:line="240" w:lineRule="auto"/>
        <w:jc w:val="center"/>
        <w:rPr>
          <w:rFonts w:ascii="Arial" w:eastAsia="Times New Roman" w:hAnsi="Arial" w:cs="Arial"/>
          <w:b/>
          <w:bCs/>
          <w:color w:val="000000"/>
          <w:sz w:val="20"/>
          <w:szCs w:val="20"/>
        </w:rPr>
      </w:pPr>
    </w:p>
    <w:p w14:paraId="58A44BFF" w14:textId="77777777" w:rsidR="0091161F" w:rsidRDefault="0091161F" w:rsidP="0023719F">
      <w:pPr>
        <w:spacing w:after="0" w:line="240" w:lineRule="auto"/>
        <w:jc w:val="center"/>
        <w:rPr>
          <w:rFonts w:ascii="Arial" w:eastAsia="Times New Roman" w:hAnsi="Arial" w:cs="Arial"/>
          <w:b/>
          <w:bCs/>
          <w:color w:val="000000"/>
          <w:sz w:val="20"/>
          <w:szCs w:val="20"/>
        </w:rPr>
      </w:pPr>
    </w:p>
    <w:p w14:paraId="6C4417A7" w14:textId="77777777" w:rsidR="0091161F" w:rsidRDefault="0091161F" w:rsidP="0023719F">
      <w:pPr>
        <w:spacing w:after="0" w:line="240" w:lineRule="auto"/>
        <w:jc w:val="center"/>
        <w:rPr>
          <w:rFonts w:ascii="Arial" w:eastAsia="Times New Roman" w:hAnsi="Arial" w:cs="Arial"/>
          <w:b/>
          <w:bCs/>
          <w:color w:val="000000"/>
          <w:sz w:val="20"/>
          <w:szCs w:val="20"/>
        </w:rPr>
      </w:pPr>
    </w:p>
    <w:p w14:paraId="0817CA98" w14:textId="77777777" w:rsidR="0091161F" w:rsidRDefault="0091161F" w:rsidP="0023719F">
      <w:pPr>
        <w:spacing w:after="0" w:line="240" w:lineRule="auto"/>
        <w:jc w:val="center"/>
        <w:rPr>
          <w:rFonts w:ascii="Arial" w:eastAsia="Times New Roman" w:hAnsi="Arial" w:cs="Arial"/>
          <w:b/>
          <w:bCs/>
          <w:color w:val="000000"/>
          <w:sz w:val="20"/>
          <w:szCs w:val="20"/>
        </w:rPr>
      </w:pPr>
    </w:p>
    <w:p w14:paraId="5B19144B" w14:textId="77777777" w:rsidR="0091161F" w:rsidRDefault="0091161F" w:rsidP="0023719F">
      <w:pPr>
        <w:spacing w:after="0" w:line="240" w:lineRule="auto"/>
        <w:jc w:val="center"/>
        <w:rPr>
          <w:rFonts w:ascii="Arial" w:eastAsia="Times New Roman" w:hAnsi="Arial" w:cs="Arial"/>
          <w:b/>
          <w:bCs/>
          <w:color w:val="000000"/>
          <w:sz w:val="20"/>
          <w:szCs w:val="20"/>
        </w:rPr>
      </w:pPr>
    </w:p>
    <w:p w14:paraId="6E80952B" w14:textId="13C3D6EE"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SCOPE OF SERVICES</w:t>
      </w:r>
    </w:p>
    <w:p w14:paraId="55E78ACE"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Administration Services</w:t>
      </w:r>
    </w:p>
    <w:p w14:paraId="2EC4E82A"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30B593D"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The Contractor shall provide the following scope of services: </w:t>
      </w:r>
    </w:p>
    <w:p w14:paraId="756B6C06" w14:textId="77777777" w:rsidR="0023719F" w:rsidRPr="0023719F" w:rsidRDefault="0023719F" w:rsidP="0023719F">
      <w:pPr>
        <w:spacing w:after="240" w:line="240" w:lineRule="auto"/>
        <w:rPr>
          <w:rFonts w:ascii="Times New Roman" w:eastAsia="Times New Roman" w:hAnsi="Times New Roman" w:cs="Times New Roman"/>
          <w:sz w:val="24"/>
          <w:szCs w:val="24"/>
        </w:rPr>
      </w:pPr>
    </w:p>
    <w:p w14:paraId="351C0D7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DESCRIPTION OF SERVICES AND SPECIAL CONDITIONS</w:t>
      </w:r>
    </w:p>
    <w:p w14:paraId="103DDF5C" w14:textId="1233F4C1" w:rsidR="0023719F" w:rsidRPr="0023719F" w:rsidRDefault="0023719F" w:rsidP="0023719F">
      <w:pPr>
        <w:spacing w:after="0" w:line="240" w:lineRule="auto"/>
        <w:ind w:right="155"/>
        <w:jc w:val="both"/>
        <w:rPr>
          <w:rFonts w:ascii="Times New Roman" w:eastAsia="Times New Roman" w:hAnsi="Times New Roman" w:cs="Times New Roman"/>
          <w:sz w:val="24"/>
          <w:szCs w:val="24"/>
        </w:rPr>
      </w:pPr>
      <w:r w:rsidRPr="0023719F">
        <w:rPr>
          <w:rFonts w:ascii="Arial" w:eastAsia="Times New Roman" w:hAnsi="Arial" w:cs="Arial"/>
          <w:color w:val="231F20"/>
          <w:sz w:val="20"/>
          <w:szCs w:val="20"/>
        </w:rPr>
        <w:t xml:space="preserve">Respondent must be able to perform the tasks listed herein to be considered eligible for an award under this Solicitation. Respondents should provide a detailed narrative of their experience as it relates to each of the items below. Respondents should clearly indicate if they intend to provide services in-house with existing staff or through subcontracting or partnership arrangements. Administration Services will be provided in conformance with the guidance documents and use forms provided by the subrecipient </w:t>
      </w:r>
      <w:proofErr w:type="gramStart"/>
      <w:r w:rsidRPr="0023719F">
        <w:rPr>
          <w:rFonts w:ascii="Arial" w:eastAsia="Times New Roman" w:hAnsi="Arial" w:cs="Arial"/>
          <w:color w:val="231F20"/>
          <w:sz w:val="20"/>
          <w:szCs w:val="20"/>
        </w:rPr>
        <w:t>utilizing  State</w:t>
      </w:r>
      <w:proofErr w:type="gramEnd"/>
      <w:r w:rsidRPr="0023719F">
        <w:rPr>
          <w:rFonts w:ascii="Arial" w:eastAsia="Times New Roman" w:hAnsi="Arial" w:cs="Arial"/>
          <w:color w:val="231F20"/>
          <w:sz w:val="20"/>
          <w:szCs w:val="20"/>
        </w:rPr>
        <w:t xml:space="preserve"> and Federal guidance. The providers shall furnish post-</w:t>
      </w:r>
      <w:proofErr w:type="gramStart"/>
      <w:r w:rsidRPr="0023719F">
        <w:rPr>
          <w:rFonts w:ascii="Arial" w:eastAsia="Times New Roman" w:hAnsi="Arial" w:cs="Arial"/>
          <w:color w:val="231F20"/>
          <w:sz w:val="20"/>
          <w:szCs w:val="20"/>
        </w:rPr>
        <w:t>funding  administrative</w:t>
      </w:r>
      <w:proofErr w:type="gramEnd"/>
      <w:r w:rsidRPr="0023719F">
        <w:rPr>
          <w:rFonts w:ascii="Arial" w:eastAsia="Times New Roman" w:hAnsi="Arial" w:cs="Arial"/>
          <w:color w:val="231F20"/>
          <w:sz w:val="20"/>
          <w:szCs w:val="20"/>
        </w:rPr>
        <w:t xml:space="preserve"> services to complete the </w:t>
      </w:r>
      <w:r w:rsidR="0091161F">
        <w:rPr>
          <w:rFonts w:ascii="Arial" w:eastAsia="Times New Roman" w:hAnsi="Arial" w:cs="Arial"/>
          <w:color w:val="231F20"/>
          <w:sz w:val="20"/>
          <w:szCs w:val="20"/>
        </w:rPr>
        <w:t>HMGP</w:t>
      </w:r>
      <w:r w:rsidRPr="0023719F">
        <w:rPr>
          <w:rFonts w:ascii="Arial" w:eastAsia="Times New Roman" w:hAnsi="Arial" w:cs="Arial"/>
          <w:color w:val="231F20"/>
          <w:sz w:val="20"/>
          <w:szCs w:val="20"/>
        </w:rPr>
        <w:t xml:space="preserve"> projects, including, but not limited to the following:</w:t>
      </w:r>
    </w:p>
    <w:p w14:paraId="30AE7E53" w14:textId="77777777" w:rsidR="0023719F" w:rsidRPr="0023719F" w:rsidRDefault="0023719F" w:rsidP="0023719F">
      <w:pPr>
        <w:spacing w:after="24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31310EF2" w14:textId="77777777" w:rsidR="0023719F" w:rsidRPr="0023719F" w:rsidRDefault="0023719F" w:rsidP="0023719F">
      <w:pPr>
        <w:spacing w:after="120" w:line="240" w:lineRule="auto"/>
        <w:ind w:right="156"/>
        <w:jc w:val="both"/>
        <w:rPr>
          <w:rFonts w:ascii="Times New Roman" w:eastAsia="Times New Roman" w:hAnsi="Times New Roman" w:cs="Times New Roman"/>
          <w:sz w:val="24"/>
          <w:szCs w:val="24"/>
        </w:rPr>
      </w:pPr>
      <w:r w:rsidRPr="0023719F">
        <w:rPr>
          <w:rFonts w:ascii="Arial" w:eastAsia="Times New Roman" w:hAnsi="Arial" w:cs="Arial"/>
          <w:b/>
          <w:bCs/>
          <w:color w:val="231F20"/>
          <w:sz w:val="20"/>
          <w:szCs w:val="20"/>
        </w:rPr>
        <w:t>Administration Services</w:t>
      </w:r>
    </w:p>
    <w:p w14:paraId="421716C2" w14:textId="77777777" w:rsidR="0023719F" w:rsidRPr="0023719F" w:rsidRDefault="0023719F" w:rsidP="0023719F">
      <w:pPr>
        <w:numPr>
          <w:ilvl w:val="0"/>
          <w:numId w:val="1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General Administrative Duties:</w:t>
      </w:r>
    </w:p>
    <w:p w14:paraId="0AD0D6D6" w14:textId="77777777" w:rsidR="0023719F" w:rsidRPr="0023719F" w:rsidRDefault="0023719F" w:rsidP="0023719F">
      <w:pPr>
        <w:numPr>
          <w:ilvl w:val="1"/>
          <w:numId w:val="14"/>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Ensure program compliance including all requirements and all parts therein, current Federal Register, etc.</w:t>
      </w:r>
    </w:p>
    <w:p w14:paraId="08CE98BA" w14:textId="77777777" w:rsidR="0023719F" w:rsidRPr="0023719F" w:rsidRDefault="0023719F" w:rsidP="0023719F">
      <w:pPr>
        <w:numPr>
          <w:ilvl w:val="1"/>
          <w:numId w:val="14"/>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Assist subrecipient in establishing and maintaining financial processes. </w:t>
      </w:r>
    </w:p>
    <w:p w14:paraId="78C5C7E5" w14:textId="77777777" w:rsidR="0023719F" w:rsidRPr="0023719F" w:rsidRDefault="0023719F" w:rsidP="0023719F">
      <w:pPr>
        <w:numPr>
          <w:ilvl w:val="1"/>
          <w:numId w:val="14"/>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Obtain and maintain copies of the subrecipient’s most current contract including all related change requests, revisions and attachments.</w:t>
      </w:r>
    </w:p>
    <w:p w14:paraId="5692A276" w14:textId="77777777" w:rsidR="0023719F" w:rsidRPr="0023719F" w:rsidRDefault="0023719F" w:rsidP="0023719F">
      <w:pPr>
        <w:numPr>
          <w:ilvl w:val="1"/>
          <w:numId w:val="14"/>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Establish and maintain record keeping systems.</w:t>
      </w:r>
    </w:p>
    <w:p w14:paraId="526F75E3" w14:textId="77777777" w:rsidR="0023719F" w:rsidRPr="0023719F" w:rsidRDefault="0023719F" w:rsidP="0023719F">
      <w:pPr>
        <w:numPr>
          <w:ilvl w:val="1"/>
          <w:numId w:val="14"/>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Assist subrecipient with resolving monitoring and audit findings.</w:t>
      </w:r>
    </w:p>
    <w:p w14:paraId="190A6A52" w14:textId="77777777" w:rsidR="0023719F" w:rsidRPr="0023719F" w:rsidRDefault="0023719F" w:rsidP="0023719F">
      <w:pPr>
        <w:numPr>
          <w:ilvl w:val="1"/>
          <w:numId w:val="14"/>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Serve as monitoring liaison.</w:t>
      </w:r>
    </w:p>
    <w:p w14:paraId="3F9D91FF" w14:textId="77777777" w:rsidR="0023719F" w:rsidRPr="0023719F" w:rsidRDefault="0023719F" w:rsidP="0023719F">
      <w:pPr>
        <w:numPr>
          <w:ilvl w:val="1"/>
          <w:numId w:val="14"/>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Assist subrecipient with resolving third party claims.</w:t>
      </w:r>
    </w:p>
    <w:p w14:paraId="1AF6C50C" w14:textId="77777777" w:rsidR="0023719F" w:rsidRPr="0023719F" w:rsidRDefault="0023719F" w:rsidP="0023719F">
      <w:pPr>
        <w:numPr>
          <w:ilvl w:val="1"/>
          <w:numId w:val="14"/>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Report suspected fraud as applicable.</w:t>
      </w:r>
    </w:p>
    <w:p w14:paraId="07F215EF" w14:textId="77777777" w:rsidR="0023719F" w:rsidRPr="0023719F" w:rsidRDefault="0023719F" w:rsidP="0023719F">
      <w:pPr>
        <w:numPr>
          <w:ilvl w:val="1"/>
          <w:numId w:val="14"/>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Submit timely responses to the State and Federal agencies requests for additional information.</w:t>
      </w:r>
    </w:p>
    <w:p w14:paraId="6D402A9E" w14:textId="77777777" w:rsidR="0023719F" w:rsidRPr="0023719F" w:rsidRDefault="0023719F" w:rsidP="0023719F">
      <w:pPr>
        <w:spacing w:after="0" w:line="240" w:lineRule="auto"/>
        <w:ind w:left="1440" w:right="156"/>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w:t>
      </w:r>
    </w:p>
    <w:p w14:paraId="51AFE376" w14:textId="77777777" w:rsidR="0023719F" w:rsidRPr="0023719F" w:rsidRDefault="0023719F" w:rsidP="0023719F">
      <w:pPr>
        <w:numPr>
          <w:ilvl w:val="0"/>
          <w:numId w:val="15"/>
        </w:numPr>
        <w:spacing w:after="0" w:line="240" w:lineRule="auto"/>
        <w:ind w:left="14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Facilitate outreach efforts, application intake, and eligibility review as applicable.</w:t>
      </w:r>
    </w:p>
    <w:p w14:paraId="63B60DA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5A363C5F" w14:textId="77777777" w:rsidR="0023719F" w:rsidRPr="0023719F" w:rsidRDefault="0023719F" w:rsidP="0023719F">
      <w:pPr>
        <w:numPr>
          <w:ilvl w:val="0"/>
          <w:numId w:val="16"/>
        </w:numPr>
        <w:spacing w:after="0" w:line="240" w:lineRule="auto"/>
        <w:ind w:left="14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Submit change requests and all required documentation related to any change requests.</w:t>
      </w:r>
    </w:p>
    <w:p w14:paraId="6DB6E2A6" w14:textId="77777777" w:rsidR="0023719F" w:rsidRPr="0023719F" w:rsidRDefault="0023719F" w:rsidP="0023719F">
      <w:pPr>
        <w:numPr>
          <w:ilvl w:val="0"/>
          <w:numId w:val="17"/>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 xml:space="preserve">Coordinate, as necessary, between subrecipient and any other appropriate service providers (i.e. Engineer, Environmental, etc.), contractor, </w:t>
      </w:r>
      <w:proofErr w:type="gramStart"/>
      <w:r w:rsidRPr="0023719F">
        <w:rPr>
          <w:rFonts w:ascii="Arial" w:eastAsia="Times New Roman" w:hAnsi="Arial" w:cs="Arial"/>
          <w:color w:val="000000"/>
          <w:sz w:val="20"/>
          <w:szCs w:val="20"/>
        </w:rPr>
        <w:t>subcontractor  to</w:t>
      </w:r>
      <w:proofErr w:type="gramEnd"/>
      <w:r w:rsidRPr="0023719F">
        <w:rPr>
          <w:rFonts w:ascii="Arial" w:eastAsia="Times New Roman" w:hAnsi="Arial" w:cs="Arial"/>
          <w:color w:val="000000"/>
          <w:sz w:val="20"/>
          <w:szCs w:val="20"/>
        </w:rPr>
        <w:t xml:space="preserve"> effectuate the services requested.</w:t>
      </w:r>
    </w:p>
    <w:p w14:paraId="1C21E7DA" w14:textId="77777777" w:rsidR="0023719F" w:rsidRPr="0023719F" w:rsidRDefault="0023719F" w:rsidP="0023719F">
      <w:pPr>
        <w:numPr>
          <w:ilvl w:val="0"/>
          <w:numId w:val="18"/>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May assist in public hearings.</w:t>
      </w:r>
    </w:p>
    <w:p w14:paraId="5BC85F40" w14:textId="77777777" w:rsidR="0023719F" w:rsidRPr="0023719F" w:rsidRDefault="0023719F" w:rsidP="0023719F">
      <w:pPr>
        <w:numPr>
          <w:ilvl w:val="0"/>
          <w:numId w:val="19"/>
        </w:numPr>
        <w:spacing w:after="0" w:line="240" w:lineRule="auto"/>
        <w:ind w:left="14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Will work with State and Federal agencies system of record as applicable.</w:t>
      </w:r>
    </w:p>
    <w:p w14:paraId="30FAF7E9" w14:textId="77777777" w:rsidR="0023719F" w:rsidRPr="0023719F" w:rsidRDefault="0023719F" w:rsidP="0023719F">
      <w:pPr>
        <w:numPr>
          <w:ilvl w:val="0"/>
          <w:numId w:val="20"/>
        </w:numPr>
        <w:spacing w:after="0" w:line="240" w:lineRule="auto"/>
        <w:ind w:left="14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Provide monthly project status updates.</w:t>
      </w:r>
    </w:p>
    <w:p w14:paraId="2705816F" w14:textId="77777777" w:rsidR="0023719F" w:rsidRPr="0023719F" w:rsidRDefault="0023719F" w:rsidP="0023719F">
      <w:pPr>
        <w:numPr>
          <w:ilvl w:val="0"/>
          <w:numId w:val="21"/>
        </w:numPr>
        <w:spacing w:after="0" w:line="240" w:lineRule="auto"/>
        <w:ind w:left="14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Funding release will be based on deliverables identified in the contract.</w:t>
      </w:r>
    </w:p>
    <w:p w14:paraId="1943465C" w14:textId="77777777" w:rsidR="0023719F" w:rsidRPr="0023719F" w:rsidRDefault="0023719F" w:rsidP="0023719F">
      <w:pPr>
        <w:numPr>
          <w:ilvl w:val="0"/>
          <w:numId w:val="22"/>
        </w:numPr>
        <w:spacing w:after="0" w:line="240" w:lineRule="auto"/>
        <w:ind w:left="14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Labor and procurement duties:</w:t>
      </w:r>
    </w:p>
    <w:p w14:paraId="44EEF264" w14:textId="77777777" w:rsidR="0023719F" w:rsidRPr="0023719F" w:rsidRDefault="0023719F" w:rsidP="0023719F">
      <w:pPr>
        <w:numPr>
          <w:ilvl w:val="1"/>
          <w:numId w:val="23"/>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Provide all Labor Standards Officer (LSO) Services.</w:t>
      </w:r>
    </w:p>
    <w:p w14:paraId="1DD5BE4C" w14:textId="77777777" w:rsidR="0023719F" w:rsidRPr="0023719F" w:rsidRDefault="0023719F" w:rsidP="0023719F">
      <w:pPr>
        <w:numPr>
          <w:ilvl w:val="1"/>
          <w:numId w:val="23"/>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Ensure compliance with all relevant labor standards regulations.</w:t>
      </w:r>
    </w:p>
    <w:p w14:paraId="2BF22687" w14:textId="77777777" w:rsidR="0023719F" w:rsidRPr="0023719F" w:rsidRDefault="0023719F" w:rsidP="0023719F">
      <w:pPr>
        <w:numPr>
          <w:ilvl w:val="1"/>
          <w:numId w:val="23"/>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Ensure compliance with procurement regulations and policies.</w:t>
      </w:r>
    </w:p>
    <w:p w14:paraId="03BCD65F" w14:textId="77777777" w:rsidR="0023719F" w:rsidRPr="0023719F" w:rsidRDefault="0023719F" w:rsidP="0023719F">
      <w:pPr>
        <w:numPr>
          <w:ilvl w:val="1"/>
          <w:numId w:val="23"/>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Maintain document files to support compliance. </w:t>
      </w:r>
    </w:p>
    <w:p w14:paraId="7E78BF5E" w14:textId="77777777" w:rsidR="0023719F" w:rsidRPr="0023719F" w:rsidRDefault="0023719F" w:rsidP="0023719F">
      <w:pPr>
        <w:numPr>
          <w:ilvl w:val="0"/>
          <w:numId w:val="24"/>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Financial duties:</w:t>
      </w:r>
    </w:p>
    <w:p w14:paraId="79527693" w14:textId="77777777" w:rsidR="0023719F" w:rsidRPr="0023719F" w:rsidRDefault="0023719F" w:rsidP="0023719F">
      <w:pPr>
        <w:numPr>
          <w:ilvl w:val="1"/>
          <w:numId w:val="25"/>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Prepare and submit all required reports (Section 3, Financial Interest, etc.).</w:t>
      </w:r>
    </w:p>
    <w:p w14:paraId="6B9BE84D" w14:textId="77777777" w:rsidR="0023719F" w:rsidRPr="0023719F" w:rsidRDefault="0023719F" w:rsidP="0023719F">
      <w:pPr>
        <w:numPr>
          <w:ilvl w:val="1"/>
          <w:numId w:val="25"/>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Assist subrecipient with the procurement of audit services.</w:t>
      </w:r>
    </w:p>
    <w:p w14:paraId="572BB866" w14:textId="77777777" w:rsidR="0023719F" w:rsidRPr="0023719F" w:rsidRDefault="0023719F" w:rsidP="0023719F">
      <w:pPr>
        <w:numPr>
          <w:ilvl w:val="1"/>
          <w:numId w:val="25"/>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Assist subrecipient in establishing and maintaining a bank account for program funds.</w:t>
      </w:r>
    </w:p>
    <w:p w14:paraId="434E0695" w14:textId="77777777" w:rsidR="0023719F" w:rsidRPr="0023719F" w:rsidRDefault="0023719F" w:rsidP="0023719F">
      <w:pPr>
        <w:numPr>
          <w:ilvl w:val="1"/>
          <w:numId w:val="25"/>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Implementation and coordination of Section 504 requirements.</w:t>
      </w:r>
    </w:p>
    <w:p w14:paraId="235F60B1" w14:textId="77777777" w:rsidR="0023719F" w:rsidRPr="0023719F" w:rsidRDefault="0023719F" w:rsidP="0023719F">
      <w:pPr>
        <w:numPr>
          <w:ilvl w:val="1"/>
          <w:numId w:val="25"/>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Program compliance.</w:t>
      </w:r>
    </w:p>
    <w:p w14:paraId="1D0D229F" w14:textId="77777777" w:rsidR="0023719F" w:rsidRPr="0023719F" w:rsidRDefault="0023719F" w:rsidP="0023719F">
      <w:pPr>
        <w:numPr>
          <w:ilvl w:val="1"/>
          <w:numId w:val="25"/>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Ensure that fraud prevention and abuse practices are in place and being implemented.</w:t>
      </w:r>
    </w:p>
    <w:p w14:paraId="1BF5E9B5" w14:textId="77777777" w:rsidR="0023719F" w:rsidRPr="0023719F" w:rsidRDefault="0023719F" w:rsidP="0023719F">
      <w:pPr>
        <w:numPr>
          <w:ilvl w:val="1"/>
          <w:numId w:val="25"/>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lastRenderedPageBreak/>
        <w:t>Prepare and submit all closeout documents.</w:t>
      </w:r>
    </w:p>
    <w:p w14:paraId="44138438" w14:textId="77777777" w:rsidR="0023719F" w:rsidRPr="0023719F" w:rsidRDefault="0023719F" w:rsidP="0023719F">
      <w:pPr>
        <w:numPr>
          <w:ilvl w:val="1"/>
          <w:numId w:val="25"/>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Submit all invoices no later than 60 days after the expiration of the contract. All outstanding funds may be swept after 60 days. The provider may request an extension of this requirement in writing.</w:t>
      </w:r>
    </w:p>
    <w:p w14:paraId="3BC42C6A" w14:textId="77777777" w:rsidR="0023719F" w:rsidRPr="0023719F" w:rsidRDefault="0023719F" w:rsidP="0023719F">
      <w:pPr>
        <w:numPr>
          <w:ilvl w:val="1"/>
          <w:numId w:val="25"/>
        </w:numPr>
        <w:spacing w:after="0" w:line="240" w:lineRule="auto"/>
        <w:ind w:left="234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Assist in preparation of contract revisions and supporting documents including but not limited to:</w:t>
      </w:r>
    </w:p>
    <w:p w14:paraId="6FE8B0B4" w14:textId="77777777" w:rsidR="0023719F" w:rsidRPr="0023719F" w:rsidRDefault="0023719F" w:rsidP="0023719F">
      <w:pPr>
        <w:numPr>
          <w:ilvl w:val="2"/>
          <w:numId w:val="26"/>
        </w:numPr>
        <w:spacing w:after="0" w:line="240" w:lineRule="auto"/>
        <w:ind w:left="288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Amendments/modifications,</w:t>
      </w:r>
    </w:p>
    <w:p w14:paraId="4CCFCD32" w14:textId="77777777" w:rsidR="0023719F" w:rsidRPr="0023719F" w:rsidRDefault="0023719F" w:rsidP="0023719F">
      <w:pPr>
        <w:numPr>
          <w:ilvl w:val="2"/>
          <w:numId w:val="26"/>
        </w:numPr>
        <w:spacing w:after="0" w:line="240" w:lineRule="auto"/>
        <w:ind w:left="2880"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Change orders.</w:t>
      </w:r>
    </w:p>
    <w:p w14:paraId="5AFFCEE7" w14:textId="77777777" w:rsidR="0023719F" w:rsidRPr="0023719F" w:rsidRDefault="0023719F" w:rsidP="0023719F">
      <w:pPr>
        <w:numPr>
          <w:ilvl w:val="0"/>
          <w:numId w:val="27"/>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Perform any other administrative duty required to deliver the project.</w:t>
      </w:r>
    </w:p>
    <w:p w14:paraId="22B168A9" w14:textId="77777777" w:rsidR="0023719F" w:rsidRPr="0023719F" w:rsidRDefault="0023719F" w:rsidP="0023719F">
      <w:pPr>
        <w:numPr>
          <w:ilvl w:val="0"/>
          <w:numId w:val="28"/>
        </w:numPr>
        <w:spacing w:before="120"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Construction Management</w:t>
      </w:r>
    </w:p>
    <w:p w14:paraId="0B08CEB9" w14:textId="77777777" w:rsidR="0023719F" w:rsidRPr="0023719F" w:rsidRDefault="0023719F" w:rsidP="0023719F">
      <w:pPr>
        <w:numPr>
          <w:ilvl w:val="1"/>
          <w:numId w:val="29"/>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The provider will assist the subrecipient in submitting/setting up project.</w:t>
      </w:r>
    </w:p>
    <w:p w14:paraId="6BEF52F1" w14:textId="77777777" w:rsidR="0023719F" w:rsidRPr="0023719F" w:rsidRDefault="0023719F" w:rsidP="0023719F">
      <w:pPr>
        <w:numPr>
          <w:ilvl w:val="1"/>
          <w:numId w:val="29"/>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 xml:space="preserve">The provider may compile and collate complete contract/bid packages that </w:t>
      </w:r>
      <w:proofErr w:type="gramStart"/>
      <w:r w:rsidRPr="0023719F">
        <w:rPr>
          <w:rFonts w:ascii="Arial" w:eastAsia="Times New Roman" w:hAnsi="Arial" w:cs="Arial"/>
          <w:color w:val="231F20"/>
          <w:sz w:val="20"/>
          <w:szCs w:val="20"/>
        </w:rPr>
        <w:t>meet  program</w:t>
      </w:r>
      <w:proofErr w:type="gramEnd"/>
      <w:r w:rsidRPr="0023719F">
        <w:rPr>
          <w:rFonts w:ascii="Arial" w:eastAsia="Times New Roman" w:hAnsi="Arial" w:cs="Arial"/>
          <w:color w:val="231F20"/>
          <w:sz w:val="20"/>
          <w:szCs w:val="20"/>
        </w:rPr>
        <w:t xml:space="preserve"> requirements. The packages will contain supporting documentation that meets or exceeds the requirements of </w:t>
      </w:r>
      <w:proofErr w:type="gramStart"/>
      <w:r w:rsidRPr="0023719F">
        <w:rPr>
          <w:rFonts w:ascii="Arial" w:eastAsia="Times New Roman" w:hAnsi="Arial" w:cs="Arial"/>
          <w:color w:val="231F20"/>
          <w:sz w:val="20"/>
          <w:szCs w:val="20"/>
        </w:rPr>
        <w:t>the  program</w:t>
      </w:r>
      <w:proofErr w:type="gramEnd"/>
      <w:r w:rsidRPr="0023719F">
        <w:rPr>
          <w:rFonts w:ascii="Arial" w:eastAsia="Times New Roman" w:hAnsi="Arial" w:cs="Arial"/>
          <w:color w:val="231F20"/>
          <w:sz w:val="20"/>
          <w:szCs w:val="20"/>
        </w:rPr>
        <w:t>. If applications do not have the necessary forms, the provider may assist the subrecipient by coordinating to acquire the necessary documentation.</w:t>
      </w:r>
    </w:p>
    <w:p w14:paraId="574DC92E" w14:textId="77777777" w:rsidR="0023719F" w:rsidRPr="0023719F" w:rsidRDefault="0023719F" w:rsidP="0023719F">
      <w:pPr>
        <w:numPr>
          <w:ilvl w:val="1"/>
          <w:numId w:val="29"/>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The provider may monitor, report, and evaluate contractor's performance; notify the subrecipient if the contractor(s) fails to meet established scheduled milestones. Receive, review, recommend, and process any change orders as appropriate to the individual projects.</w:t>
      </w:r>
    </w:p>
    <w:p w14:paraId="5E2BDDA0" w14:textId="77777777" w:rsidR="0023719F" w:rsidRPr="0023719F" w:rsidRDefault="0023719F" w:rsidP="0023719F">
      <w:pPr>
        <w:numPr>
          <w:ilvl w:val="1"/>
          <w:numId w:val="29"/>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The provider may assist the subrecipient with project Activity Draws/Close Out.</w:t>
      </w:r>
    </w:p>
    <w:p w14:paraId="53E21CE3" w14:textId="77777777" w:rsidR="0023719F" w:rsidRPr="0023719F" w:rsidRDefault="0023719F" w:rsidP="0023719F">
      <w:pPr>
        <w:numPr>
          <w:ilvl w:val="1"/>
          <w:numId w:val="29"/>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 xml:space="preserve">The provider may assist the subrecipient by submitting all the necessary documentation </w:t>
      </w:r>
      <w:proofErr w:type="gramStart"/>
      <w:r w:rsidRPr="0023719F">
        <w:rPr>
          <w:rFonts w:ascii="Arial" w:eastAsia="Times New Roman" w:hAnsi="Arial" w:cs="Arial"/>
          <w:color w:val="231F20"/>
          <w:sz w:val="20"/>
          <w:szCs w:val="20"/>
        </w:rPr>
        <w:t>for  project</w:t>
      </w:r>
      <w:proofErr w:type="gramEnd"/>
      <w:r w:rsidRPr="0023719F">
        <w:rPr>
          <w:rFonts w:ascii="Arial" w:eastAsia="Times New Roman" w:hAnsi="Arial" w:cs="Arial"/>
          <w:color w:val="231F20"/>
          <w:sz w:val="20"/>
          <w:szCs w:val="20"/>
        </w:rPr>
        <w:t xml:space="preserve"> activity in the State and Federal agencies system of record. </w:t>
      </w:r>
    </w:p>
    <w:p w14:paraId="247B2189" w14:textId="77777777" w:rsidR="0023719F" w:rsidRPr="0023719F" w:rsidRDefault="0023719F" w:rsidP="0023719F">
      <w:pPr>
        <w:numPr>
          <w:ilvl w:val="1"/>
          <w:numId w:val="29"/>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The provider will compile, review for completeness, and collate complete contract/closeout packages that meet program requirements. </w:t>
      </w:r>
    </w:p>
    <w:p w14:paraId="22C23BEB" w14:textId="77777777" w:rsidR="0023719F" w:rsidRPr="0023719F" w:rsidRDefault="0023719F" w:rsidP="0023719F">
      <w:pPr>
        <w:numPr>
          <w:ilvl w:val="1"/>
          <w:numId w:val="29"/>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If applications do not have the necessary forms, the provider may assist the subrecipient by coordinating to acquire the necessary documentation.</w:t>
      </w:r>
    </w:p>
    <w:p w14:paraId="1081743A" w14:textId="77777777" w:rsidR="0023719F" w:rsidRPr="0023719F" w:rsidRDefault="0023719F" w:rsidP="0023719F">
      <w:pPr>
        <w:numPr>
          <w:ilvl w:val="1"/>
          <w:numId w:val="29"/>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The provider may assist the subrecipient in developing Architectural and Engineering plans </w:t>
      </w:r>
    </w:p>
    <w:p w14:paraId="51547DFB" w14:textId="77777777" w:rsidR="0023719F" w:rsidRPr="0023719F" w:rsidRDefault="0023719F" w:rsidP="0023719F">
      <w:pPr>
        <w:numPr>
          <w:ilvl w:val="1"/>
          <w:numId w:val="29"/>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231F20"/>
          <w:sz w:val="20"/>
          <w:szCs w:val="20"/>
        </w:rPr>
        <w:t>Reassignment scope alignment (</w:t>
      </w:r>
      <w:proofErr w:type="gramStart"/>
      <w:r w:rsidRPr="0023719F">
        <w:rPr>
          <w:rFonts w:ascii="Arial" w:eastAsia="Times New Roman" w:hAnsi="Arial" w:cs="Arial"/>
          <w:color w:val="231F20"/>
          <w:sz w:val="20"/>
          <w:szCs w:val="20"/>
        </w:rPr>
        <w:t>if  necessary</w:t>
      </w:r>
      <w:proofErr w:type="gramEnd"/>
      <w:r w:rsidRPr="0023719F">
        <w:rPr>
          <w:rFonts w:ascii="Arial" w:eastAsia="Times New Roman" w:hAnsi="Arial" w:cs="Arial"/>
          <w:color w:val="231F20"/>
          <w:sz w:val="20"/>
          <w:szCs w:val="20"/>
        </w:rPr>
        <w:t>).</w:t>
      </w:r>
    </w:p>
    <w:p w14:paraId="3171E6C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79AECC36" w14:textId="77777777" w:rsidR="0023719F" w:rsidRPr="0023719F" w:rsidRDefault="0023719F" w:rsidP="0023719F">
      <w:pPr>
        <w:numPr>
          <w:ilvl w:val="0"/>
          <w:numId w:val="30"/>
        </w:numPr>
        <w:spacing w:before="120"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Acquisition Duties:</w:t>
      </w:r>
    </w:p>
    <w:p w14:paraId="41DD19BF" w14:textId="77777777" w:rsidR="0023719F" w:rsidRPr="0023719F" w:rsidRDefault="0023719F" w:rsidP="0023719F">
      <w:pPr>
        <w:numPr>
          <w:ilvl w:val="1"/>
          <w:numId w:val="31"/>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Submit acquisition reports and related documents</w:t>
      </w:r>
    </w:p>
    <w:p w14:paraId="5A317E0A" w14:textId="77777777" w:rsidR="0023719F" w:rsidRPr="0023719F" w:rsidRDefault="0023719F" w:rsidP="0023719F">
      <w:pPr>
        <w:numPr>
          <w:ilvl w:val="1"/>
          <w:numId w:val="31"/>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Determine need of acquisition and develop program to conduct acquisition services in line with the Uniform Relocation Act (URA).</w:t>
      </w:r>
    </w:p>
    <w:p w14:paraId="37BD34AD" w14:textId="77777777" w:rsidR="0023719F" w:rsidRPr="0023719F" w:rsidRDefault="0023719F" w:rsidP="0023719F">
      <w:pPr>
        <w:numPr>
          <w:ilvl w:val="1"/>
          <w:numId w:val="31"/>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Establish acquisition files (if necessary).</w:t>
      </w:r>
    </w:p>
    <w:p w14:paraId="709AB207" w14:textId="77777777" w:rsidR="0023719F" w:rsidRPr="0023719F" w:rsidRDefault="0023719F" w:rsidP="0023719F">
      <w:pPr>
        <w:numPr>
          <w:ilvl w:val="1"/>
          <w:numId w:val="31"/>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Complete acquisition activities (if necessary)</w:t>
      </w:r>
    </w:p>
    <w:p w14:paraId="79ACA6EF"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6F8D0A58" w14:textId="77777777" w:rsidR="0023719F" w:rsidRPr="0023719F" w:rsidRDefault="0023719F" w:rsidP="0023719F">
      <w:pPr>
        <w:numPr>
          <w:ilvl w:val="0"/>
          <w:numId w:val="32"/>
        </w:numPr>
        <w:spacing w:before="120"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Environmental Services</w:t>
      </w:r>
    </w:p>
    <w:p w14:paraId="10D2C4FD"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w:t>
      </w:r>
    </w:p>
    <w:p w14:paraId="00DBCA7F"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Consult and coordinate with oversight/regulatory agencies to facilitate environmental clearance;</w:t>
      </w:r>
    </w:p>
    <w:p w14:paraId="0AF4208A"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Be able to perform or contract special studies, additional assessments, or permitting to secure environmental clearance. These may include, but are not limited to biological assessments, wetland delineations, asbestos surveys, lead-based paint assessments, archeology studies, architectural reviews, Phase I &amp; II ESAs, USACE permits, etc.;</w:t>
      </w:r>
    </w:p>
    <w:p w14:paraId="5290FCAA"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Prepare all responses to comments received during comment phase of the environmental review, including State/Federal Agency requiring further studies and/or comments from public or private entities during public comment period;</w:t>
      </w:r>
    </w:p>
    <w:p w14:paraId="1F39E362"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Maintain close coordination with local officials, project engineer and other members of the project team to assure appropriate level of environmental review is performed and no work is conducted without authorization;</w:t>
      </w:r>
    </w:p>
    <w:p w14:paraId="0AD4EBB0"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lastRenderedPageBreak/>
        <w:t>Complete and submit the environmental review into State and Federal agencies system of record;</w:t>
      </w:r>
    </w:p>
    <w:p w14:paraId="2562848C"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At least one site visit to project location and completion of a field observation report;</w:t>
      </w:r>
    </w:p>
    <w:p w14:paraId="4F83BEE2"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Prepare and submit for publication all public notices including, but not limited to the Notice of Finding of No Significant Impact (FONSI), Request for Release of Funds floodplain/wetland early and final notices in required order and sequence;</w:t>
      </w:r>
    </w:p>
    <w:p w14:paraId="0C3EBDA5"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Provide documentation of clearance for Parties Known to be Interested as required by 24 CFR 58.43;</w:t>
      </w:r>
    </w:p>
    <w:p w14:paraId="5DFE18BD"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Process environmental review and clearance in accordance with NEPA;</w:t>
      </w:r>
    </w:p>
    <w:p w14:paraId="7807F488"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Advise and complete environmental re-evaluations per 24 CFR 58.47 when evidence of further clearance or assessment is required;</w:t>
      </w:r>
    </w:p>
    <w:p w14:paraId="643CF87F" w14:textId="77777777" w:rsidR="0023719F" w:rsidRP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Prepare and submit Monthly Status Report; and</w:t>
      </w:r>
    </w:p>
    <w:p w14:paraId="1215F9FB" w14:textId="6E413E57" w:rsidR="0023719F" w:rsidRDefault="0023719F" w:rsidP="0023719F">
      <w:pPr>
        <w:numPr>
          <w:ilvl w:val="0"/>
          <w:numId w:val="33"/>
        </w:numPr>
        <w:spacing w:after="0" w:line="240" w:lineRule="auto"/>
        <w:ind w:right="156"/>
        <w:jc w:val="both"/>
        <w:textAlignment w:val="baseline"/>
        <w:rPr>
          <w:rFonts w:ascii="Arial" w:eastAsia="Times New Roman" w:hAnsi="Arial" w:cs="Arial"/>
          <w:color w:val="000000"/>
          <w:sz w:val="20"/>
          <w:szCs w:val="20"/>
        </w:rPr>
      </w:pPr>
      <w:r w:rsidRPr="0023719F">
        <w:rPr>
          <w:rFonts w:ascii="Arial" w:eastAsia="Times New Roman" w:hAnsi="Arial" w:cs="Arial"/>
          <w:color w:val="000000"/>
          <w:sz w:val="20"/>
          <w:szCs w:val="20"/>
        </w:rPr>
        <w:t>Participate in regularly scheduled progress meetings.</w:t>
      </w:r>
    </w:p>
    <w:p w14:paraId="58019294" w14:textId="4F612516" w:rsidR="0091161F" w:rsidRDefault="0091161F" w:rsidP="0091161F">
      <w:pPr>
        <w:spacing w:after="0" w:line="240" w:lineRule="auto"/>
        <w:ind w:right="156"/>
        <w:jc w:val="both"/>
        <w:textAlignment w:val="baseline"/>
        <w:rPr>
          <w:rFonts w:ascii="Arial" w:eastAsia="Times New Roman" w:hAnsi="Arial" w:cs="Arial"/>
          <w:color w:val="000000"/>
          <w:sz w:val="20"/>
          <w:szCs w:val="20"/>
        </w:rPr>
      </w:pPr>
    </w:p>
    <w:p w14:paraId="5CD8975B" w14:textId="7C335A24" w:rsidR="0091161F" w:rsidRDefault="0091161F" w:rsidP="0091161F">
      <w:pPr>
        <w:spacing w:after="0" w:line="240" w:lineRule="auto"/>
        <w:ind w:right="156"/>
        <w:jc w:val="both"/>
        <w:textAlignment w:val="baseline"/>
        <w:rPr>
          <w:rFonts w:ascii="Arial" w:eastAsia="Times New Roman" w:hAnsi="Arial" w:cs="Arial"/>
          <w:color w:val="000000"/>
          <w:sz w:val="20"/>
          <w:szCs w:val="20"/>
        </w:rPr>
      </w:pPr>
    </w:p>
    <w:p w14:paraId="59162058" w14:textId="40E3C72E" w:rsidR="0091161F" w:rsidRDefault="0091161F" w:rsidP="0091161F">
      <w:pPr>
        <w:spacing w:after="0" w:line="240" w:lineRule="auto"/>
        <w:ind w:right="156"/>
        <w:jc w:val="both"/>
        <w:textAlignment w:val="baseline"/>
        <w:rPr>
          <w:rFonts w:ascii="Arial" w:eastAsia="Times New Roman" w:hAnsi="Arial" w:cs="Arial"/>
          <w:color w:val="000000"/>
          <w:sz w:val="20"/>
          <w:szCs w:val="20"/>
        </w:rPr>
      </w:pPr>
    </w:p>
    <w:p w14:paraId="7D5D092C" w14:textId="7535D88A" w:rsidR="0091161F" w:rsidRDefault="0091161F" w:rsidP="0091161F">
      <w:pPr>
        <w:spacing w:after="0" w:line="240" w:lineRule="auto"/>
        <w:ind w:right="156"/>
        <w:jc w:val="both"/>
        <w:textAlignment w:val="baseline"/>
        <w:rPr>
          <w:rFonts w:ascii="Arial" w:eastAsia="Times New Roman" w:hAnsi="Arial" w:cs="Arial"/>
          <w:color w:val="000000"/>
          <w:sz w:val="20"/>
          <w:szCs w:val="20"/>
        </w:rPr>
      </w:pPr>
    </w:p>
    <w:p w14:paraId="2DC11434" w14:textId="6330E249" w:rsidR="0091161F" w:rsidRDefault="0091161F" w:rsidP="0091161F">
      <w:pPr>
        <w:spacing w:after="0" w:line="240" w:lineRule="auto"/>
        <w:ind w:right="156"/>
        <w:jc w:val="both"/>
        <w:textAlignment w:val="baseline"/>
        <w:rPr>
          <w:rFonts w:ascii="Arial" w:eastAsia="Times New Roman" w:hAnsi="Arial" w:cs="Arial"/>
          <w:color w:val="000000"/>
          <w:sz w:val="20"/>
          <w:szCs w:val="20"/>
        </w:rPr>
      </w:pPr>
    </w:p>
    <w:p w14:paraId="6565EABA" w14:textId="11EAC41B" w:rsidR="0091161F" w:rsidRDefault="0091161F" w:rsidP="0091161F">
      <w:pPr>
        <w:spacing w:after="0" w:line="240" w:lineRule="auto"/>
        <w:ind w:right="156"/>
        <w:jc w:val="both"/>
        <w:textAlignment w:val="baseline"/>
        <w:rPr>
          <w:rFonts w:ascii="Arial" w:eastAsia="Times New Roman" w:hAnsi="Arial" w:cs="Arial"/>
          <w:color w:val="000000"/>
          <w:sz w:val="20"/>
          <w:szCs w:val="20"/>
        </w:rPr>
      </w:pPr>
    </w:p>
    <w:p w14:paraId="7671EDD0" w14:textId="0BBD32A3" w:rsidR="0091161F" w:rsidRDefault="0091161F" w:rsidP="0091161F">
      <w:pPr>
        <w:spacing w:after="0" w:line="240" w:lineRule="auto"/>
        <w:ind w:right="156"/>
        <w:jc w:val="both"/>
        <w:textAlignment w:val="baseline"/>
        <w:rPr>
          <w:rFonts w:ascii="Arial" w:eastAsia="Times New Roman" w:hAnsi="Arial" w:cs="Arial"/>
          <w:color w:val="000000"/>
          <w:sz w:val="20"/>
          <w:szCs w:val="20"/>
        </w:rPr>
      </w:pPr>
    </w:p>
    <w:p w14:paraId="744C443E" w14:textId="77777777" w:rsidR="0091161F" w:rsidRPr="0023719F" w:rsidRDefault="0091161F" w:rsidP="0091161F">
      <w:pPr>
        <w:spacing w:after="0" w:line="240" w:lineRule="auto"/>
        <w:ind w:right="156"/>
        <w:jc w:val="both"/>
        <w:textAlignment w:val="baseline"/>
        <w:rPr>
          <w:rFonts w:ascii="Arial" w:eastAsia="Times New Roman" w:hAnsi="Arial" w:cs="Arial"/>
          <w:color w:val="000000"/>
          <w:sz w:val="20"/>
          <w:szCs w:val="20"/>
        </w:rPr>
      </w:pPr>
    </w:p>
    <w:p w14:paraId="7023BD7D"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4"/>
          <w:szCs w:val="24"/>
        </w:rPr>
        <w:t>Administration Professional Services Rating Sheet</w:t>
      </w:r>
    </w:p>
    <w:p w14:paraId="2629642A"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1CF46D8F" w14:textId="77777777" w:rsidR="0023719F" w:rsidRPr="0023719F" w:rsidRDefault="0023719F" w:rsidP="0023719F">
      <w:pPr>
        <w:spacing w:after="0" w:line="240" w:lineRule="auto"/>
        <w:ind w:left="360"/>
        <w:jc w:val="both"/>
        <w:rPr>
          <w:rFonts w:ascii="Times New Roman" w:eastAsia="Times New Roman" w:hAnsi="Times New Roman" w:cs="Times New Roman"/>
          <w:sz w:val="24"/>
          <w:szCs w:val="24"/>
        </w:rPr>
      </w:pPr>
      <w:r w:rsidRPr="0023719F">
        <w:rPr>
          <w:rFonts w:ascii="Arial" w:eastAsia="Times New Roman" w:hAnsi="Arial" w:cs="Arial"/>
          <w:color w:val="000000"/>
          <w:sz w:val="18"/>
          <w:szCs w:val="18"/>
        </w:rPr>
        <w:t xml:space="preserve">Grant Recipient </w:t>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t>_______</w:t>
      </w:r>
      <w:r w:rsidRPr="0023719F">
        <w:rPr>
          <w:rFonts w:ascii="Arial" w:eastAsia="Times New Roman" w:hAnsi="Arial" w:cs="Arial"/>
          <w:color w:val="000000"/>
          <w:sz w:val="18"/>
          <w:szCs w:val="18"/>
        </w:rPr>
        <w:tab/>
      </w:r>
    </w:p>
    <w:p w14:paraId="681BD9AB"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18"/>
          <w:szCs w:val="18"/>
        </w:rPr>
        <w:t xml:space="preserve">Name of Respondent </w:t>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t>__________</w:t>
      </w:r>
    </w:p>
    <w:p w14:paraId="0F7A6358" w14:textId="77777777" w:rsidR="0023719F" w:rsidRPr="0023719F" w:rsidRDefault="0023719F" w:rsidP="0023719F">
      <w:pPr>
        <w:spacing w:after="120" w:line="240" w:lineRule="auto"/>
        <w:ind w:left="360" w:hanging="270"/>
        <w:jc w:val="both"/>
        <w:rPr>
          <w:rFonts w:ascii="Times New Roman" w:eastAsia="Times New Roman" w:hAnsi="Times New Roman" w:cs="Times New Roman"/>
          <w:sz w:val="24"/>
          <w:szCs w:val="24"/>
        </w:rPr>
      </w:pPr>
      <w:r w:rsidRPr="0023719F">
        <w:rPr>
          <w:rFonts w:ascii="Arial" w:eastAsia="Times New Roman" w:hAnsi="Arial" w:cs="Arial"/>
          <w:color w:val="000000"/>
          <w:sz w:val="18"/>
          <w:szCs w:val="18"/>
        </w:rPr>
        <w:t xml:space="preserve">Evaluator's Name </w:t>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t>_______</w:t>
      </w:r>
      <w:r w:rsidRPr="0023719F">
        <w:rPr>
          <w:rFonts w:ascii="Arial" w:eastAsia="Times New Roman" w:hAnsi="Arial" w:cs="Arial"/>
          <w:color w:val="000000"/>
          <w:sz w:val="12"/>
          <w:szCs w:val="12"/>
        </w:rPr>
        <w:t xml:space="preserve">       </w:t>
      </w:r>
      <w:r w:rsidRPr="0023719F">
        <w:rPr>
          <w:rFonts w:ascii="Arial" w:eastAsia="Times New Roman" w:hAnsi="Arial" w:cs="Arial"/>
          <w:color w:val="000000"/>
          <w:sz w:val="18"/>
          <w:szCs w:val="18"/>
        </w:rPr>
        <w:t xml:space="preserve">Date of Rating </w:t>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r>
      <w:r w:rsidRPr="0023719F">
        <w:rPr>
          <w:rFonts w:ascii="Arial" w:eastAsia="Times New Roman" w:hAnsi="Arial" w:cs="Arial"/>
          <w:color w:val="000000"/>
          <w:sz w:val="18"/>
          <w:szCs w:val="18"/>
          <w:u w:val="single"/>
        </w:rPr>
        <w:tab/>
        <w:t>_________________</w:t>
      </w:r>
    </w:p>
    <w:p w14:paraId="6541E1DC" w14:textId="77777777" w:rsidR="0023719F" w:rsidRPr="0023719F" w:rsidRDefault="0023719F" w:rsidP="0023719F">
      <w:pPr>
        <w:pBdr>
          <w:top w:val="single" w:sz="6" w:space="0" w:color="000000"/>
          <w:left w:val="single" w:sz="6" w:space="0" w:color="000000"/>
          <w:bottom w:val="single" w:sz="6" w:space="1" w:color="000000"/>
          <w:right w:val="single" w:sz="6" w:space="0" w:color="000000"/>
        </w:pBdr>
        <w:shd w:val="clear" w:color="auto" w:fill="F2F2F2"/>
        <w:spacing w:after="60" w:line="240" w:lineRule="auto"/>
        <w:ind w:left="-90" w:right="-54"/>
        <w:jc w:val="both"/>
        <w:rPr>
          <w:rFonts w:ascii="Times New Roman" w:eastAsia="Times New Roman" w:hAnsi="Times New Roman" w:cs="Times New Roman"/>
          <w:sz w:val="24"/>
          <w:szCs w:val="24"/>
        </w:rPr>
      </w:pPr>
      <w:r w:rsidRPr="0023719F">
        <w:rPr>
          <w:rFonts w:ascii="Arial" w:eastAsia="Times New Roman" w:hAnsi="Arial" w:cs="Arial"/>
          <w:b/>
          <w:bCs/>
          <w:color w:val="000000"/>
          <w:sz w:val="18"/>
          <w:szCs w:val="18"/>
        </w:rPr>
        <w:t xml:space="preserve">Rate the Respondent of the Request </w:t>
      </w:r>
      <w:proofErr w:type="gramStart"/>
      <w:r w:rsidRPr="0023719F">
        <w:rPr>
          <w:rFonts w:ascii="Arial" w:eastAsia="Times New Roman" w:hAnsi="Arial" w:cs="Arial"/>
          <w:b/>
          <w:bCs/>
          <w:color w:val="000000"/>
          <w:sz w:val="18"/>
          <w:szCs w:val="18"/>
        </w:rPr>
        <w:t>For</w:t>
      </w:r>
      <w:proofErr w:type="gramEnd"/>
      <w:r w:rsidRPr="0023719F">
        <w:rPr>
          <w:rFonts w:ascii="Arial" w:eastAsia="Times New Roman" w:hAnsi="Arial" w:cs="Arial"/>
          <w:b/>
          <w:bCs/>
          <w:color w:val="000000"/>
          <w:sz w:val="18"/>
          <w:szCs w:val="18"/>
        </w:rPr>
        <w:t xml:space="preserve"> Proposal (RFP) by awarding points up to the maximum listed for each factor.  Information necessary to assess the Respondent on these criteria may be gathered either from past experience with the Respondent and/or by contacting past/current clients of the Respondent. Respondents proposing to offer specific services (</w:t>
      </w:r>
      <w:r w:rsidRPr="0023719F">
        <w:rPr>
          <w:rFonts w:ascii="Arial" w:eastAsia="Times New Roman" w:hAnsi="Arial" w:cs="Arial"/>
          <w:b/>
          <w:bCs/>
          <w:color w:val="FF0000"/>
          <w:sz w:val="18"/>
          <w:szCs w:val="18"/>
        </w:rPr>
        <w:t>environmental or buyout only</w:t>
      </w:r>
      <w:r w:rsidRPr="0023719F">
        <w:rPr>
          <w:rFonts w:ascii="Arial" w:eastAsia="Times New Roman" w:hAnsi="Arial" w:cs="Arial"/>
          <w:b/>
          <w:bCs/>
          <w:color w:val="000000"/>
          <w:sz w:val="18"/>
          <w:szCs w:val="18"/>
        </w:rPr>
        <w:t>) will be scored only on those services.</w:t>
      </w:r>
    </w:p>
    <w:p w14:paraId="2B82AC49" w14:textId="77777777" w:rsidR="0023719F" w:rsidRPr="0023719F" w:rsidRDefault="0023719F" w:rsidP="0023719F">
      <w:pPr>
        <w:spacing w:after="60" w:line="240" w:lineRule="auto"/>
        <w:ind w:left="360"/>
        <w:rPr>
          <w:rFonts w:ascii="Times New Roman" w:eastAsia="Times New Roman" w:hAnsi="Times New Roman" w:cs="Times New Roman"/>
          <w:sz w:val="24"/>
          <w:szCs w:val="24"/>
        </w:rPr>
      </w:pPr>
      <w:r w:rsidRPr="0023719F">
        <w:rPr>
          <w:rFonts w:ascii="Arial" w:eastAsia="Times New Roman" w:hAnsi="Arial" w:cs="Arial"/>
          <w:b/>
          <w:bCs/>
          <w:color w:val="000000"/>
          <w:sz w:val="18"/>
          <w:szCs w:val="18"/>
          <w:u w:val="single"/>
        </w:rPr>
        <w:t>Experience</w:t>
      </w:r>
    </w:p>
    <w:tbl>
      <w:tblPr>
        <w:tblW w:w="0" w:type="auto"/>
        <w:tblCellMar>
          <w:top w:w="15" w:type="dxa"/>
          <w:left w:w="15" w:type="dxa"/>
          <w:bottom w:w="15" w:type="dxa"/>
          <w:right w:w="15" w:type="dxa"/>
        </w:tblCellMar>
        <w:tblLook w:val="04A0" w:firstRow="1" w:lastRow="0" w:firstColumn="1" w:lastColumn="0" w:noHBand="0" w:noVBand="1"/>
      </w:tblPr>
      <w:tblGrid>
        <w:gridCol w:w="381"/>
        <w:gridCol w:w="7111"/>
        <w:gridCol w:w="931"/>
        <w:gridCol w:w="236"/>
        <w:gridCol w:w="701"/>
      </w:tblGrid>
      <w:tr w:rsidR="0023719F" w:rsidRPr="0023719F" w14:paraId="595CF9ED" w14:textId="77777777" w:rsidTr="0023719F">
        <w:trPr>
          <w:trHeight w:val="75"/>
        </w:trPr>
        <w:tc>
          <w:tcPr>
            <w:tcW w:w="0" w:type="auto"/>
            <w:tcMar>
              <w:top w:w="0" w:type="dxa"/>
              <w:left w:w="115" w:type="dxa"/>
              <w:bottom w:w="0" w:type="dxa"/>
              <w:right w:w="115" w:type="dxa"/>
            </w:tcMar>
            <w:hideMark/>
          </w:tcPr>
          <w:p w14:paraId="4F182D8F"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6D9893E6"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u w:val="single"/>
              </w:rPr>
              <w:t>Factors</w:t>
            </w:r>
          </w:p>
        </w:tc>
        <w:tc>
          <w:tcPr>
            <w:tcW w:w="0" w:type="auto"/>
            <w:tcMar>
              <w:top w:w="0" w:type="dxa"/>
              <w:left w:w="115" w:type="dxa"/>
              <w:bottom w:w="0" w:type="dxa"/>
              <w:right w:w="115" w:type="dxa"/>
            </w:tcMar>
            <w:hideMark/>
          </w:tcPr>
          <w:p w14:paraId="116ECD4D" w14:textId="77777777" w:rsidR="0023719F" w:rsidRPr="0023719F" w:rsidRDefault="0023719F" w:rsidP="0023719F">
            <w:pPr>
              <w:spacing w:after="60" w:line="240" w:lineRule="auto"/>
              <w:rPr>
                <w:rFonts w:ascii="Times New Roman" w:eastAsia="Times New Roman" w:hAnsi="Times New Roman" w:cs="Times New Roman"/>
                <w:sz w:val="24"/>
                <w:szCs w:val="24"/>
              </w:rPr>
            </w:pPr>
            <w:proofErr w:type="spellStart"/>
            <w:r w:rsidRPr="0023719F">
              <w:rPr>
                <w:rFonts w:ascii="Arial" w:eastAsia="Times New Roman" w:hAnsi="Arial" w:cs="Arial"/>
                <w:color w:val="000000"/>
                <w:sz w:val="18"/>
                <w:szCs w:val="18"/>
                <w:u w:val="single"/>
              </w:rPr>
              <w:t>Max.Pts</w:t>
            </w:r>
            <w:proofErr w:type="spellEnd"/>
            <w:r w:rsidRPr="0023719F">
              <w:rPr>
                <w:rFonts w:ascii="Arial" w:eastAsia="Times New Roman" w:hAnsi="Arial" w:cs="Arial"/>
                <w:color w:val="000000"/>
                <w:sz w:val="18"/>
                <w:szCs w:val="18"/>
                <w:u w:val="single"/>
              </w:rPr>
              <w:t>.</w:t>
            </w:r>
          </w:p>
        </w:tc>
        <w:tc>
          <w:tcPr>
            <w:tcW w:w="0" w:type="auto"/>
            <w:tcMar>
              <w:top w:w="0" w:type="dxa"/>
              <w:left w:w="115" w:type="dxa"/>
              <w:bottom w:w="0" w:type="dxa"/>
              <w:right w:w="115" w:type="dxa"/>
            </w:tcMar>
            <w:hideMark/>
          </w:tcPr>
          <w:p w14:paraId="62C6C86E"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7F040C68"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u w:val="single"/>
              </w:rPr>
              <w:t>Score</w:t>
            </w:r>
          </w:p>
        </w:tc>
      </w:tr>
      <w:tr w:rsidR="0023719F" w:rsidRPr="0023719F" w14:paraId="316D3D23" w14:textId="77777777" w:rsidTr="0023719F">
        <w:trPr>
          <w:trHeight w:val="216"/>
        </w:trPr>
        <w:tc>
          <w:tcPr>
            <w:tcW w:w="0" w:type="auto"/>
            <w:tcMar>
              <w:top w:w="0" w:type="dxa"/>
              <w:left w:w="115" w:type="dxa"/>
              <w:bottom w:w="0" w:type="dxa"/>
              <w:right w:w="115" w:type="dxa"/>
            </w:tcMar>
            <w:vAlign w:val="center"/>
            <w:hideMark/>
          </w:tcPr>
          <w:p w14:paraId="5EECD495"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1.</w:t>
            </w:r>
          </w:p>
        </w:tc>
        <w:tc>
          <w:tcPr>
            <w:tcW w:w="0" w:type="auto"/>
            <w:tcMar>
              <w:top w:w="0" w:type="dxa"/>
              <w:left w:w="115" w:type="dxa"/>
              <w:bottom w:w="0" w:type="dxa"/>
              <w:right w:w="115" w:type="dxa"/>
            </w:tcMar>
            <w:vAlign w:val="center"/>
            <w:hideMark/>
          </w:tcPr>
          <w:p w14:paraId="3EA45004"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Related Experience / Background with federally funded projects</w:t>
            </w:r>
          </w:p>
        </w:tc>
        <w:tc>
          <w:tcPr>
            <w:tcW w:w="0" w:type="auto"/>
            <w:tcMar>
              <w:top w:w="0" w:type="dxa"/>
              <w:left w:w="115" w:type="dxa"/>
              <w:bottom w:w="0" w:type="dxa"/>
              <w:right w:w="115" w:type="dxa"/>
            </w:tcMar>
            <w:vAlign w:val="center"/>
            <w:hideMark/>
          </w:tcPr>
          <w:p w14:paraId="409E74E8"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vAlign w:val="center"/>
            <w:hideMark/>
          </w:tcPr>
          <w:p w14:paraId="19F7BEC0"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bottom w:val="single" w:sz="6" w:space="0" w:color="000000"/>
            </w:tcBorders>
            <w:tcMar>
              <w:top w:w="0" w:type="dxa"/>
              <w:left w:w="115" w:type="dxa"/>
              <w:bottom w:w="0" w:type="dxa"/>
              <w:right w:w="115" w:type="dxa"/>
            </w:tcMar>
            <w:vAlign w:val="center"/>
            <w:hideMark/>
          </w:tcPr>
          <w:p w14:paraId="505D96C1"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44189D18" w14:textId="77777777" w:rsidTr="0023719F">
        <w:trPr>
          <w:trHeight w:val="75"/>
        </w:trPr>
        <w:tc>
          <w:tcPr>
            <w:tcW w:w="0" w:type="auto"/>
            <w:tcMar>
              <w:top w:w="0" w:type="dxa"/>
              <w:left w:w="115" w:type="dxa"/>
              <w:bottom w:w="0" w:type="dxa"/>
              <w:right w:w="115" w:type="dxa"/>
            </w:tcMar>
            <w:vAlign w:val="center"/>
            <w:hideMark/>
          </w:tcPr>
          <w:p w14:paraId="46CF2515"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2.</w:t>
            </w:r>
          </w:p>
        </w:tc>
        <w:tc>
          <w:tcPr>
            <w:tcW w:w="0" w:type="auto"/>
            <w:tcMar>
              <w:top w:w="0" w:type="dxa"/>
              <w:left w:w="115" w:type="dxa"/>
              <w:bottom w:w="0" w:type="dxa"/>
              <w:right w:w="115" w:type="dxa"/>
            </w:tcMar>
            <w:vAlign w:val="center"/>
            <w:hideMark/>
          </w:tcPr>
          <w:p w14:paraId="13CE6768"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Related Experience / Background with specific project type (</w:t>
            </w:r>
            <w:proofErr w:type="gramStart"/>
            <w:r w:rsidRPr="0023719F">
              <w:rPr>
                <w:rFonts w:ascii="Arial" w:eastAsia="Times New Roman" w:hAnsi="Arial" w:cs="Arial"/>
                <w:color w:val="000000"/>
                <w:sz w:val="18"/>
                <w:szCs w:val="18"/>
              </w:rPr>
              <w:t>infrastructure,  acquisition</w:t>
            </w:r>
            <w:proofErr w:type="gramEnd"/>
            <w:r w:rsidRPr="0023719F">
              <w:rPr>
                <w:rFonts w:ascii="Arial" w:eastAsia="Times New Roman" w:hAnsi="Arial" w:cs="Arial"/>
                <w:color w:val="000000"/>
                <w:sz w:val="18"/>
                <w:szCs w:val="18"/>
              </w:rPr>
              <w:t xml:space="preserve"> of property, coordination with regulatory agency, etc.)</w:t>
            </w:r>
          </w:p>
        </w:tc>
        <w:tc>
          <w:tcPr>
            <w:tcW w:w="0" w:type="auto"/>
            <w:tcMar>
              <w:top w:w="0" w:type="dxa"/>
              <w:left w:w="115" w:type="dxa"/>
              <w:bottom w:w="0" w:type="dxa"/>
              <w:right w:w="115" w:type="dxa"/>
            </w:tcMar>
            <w:vAlign w:val="center"/>
            <w:hideMark/>
          </w:tcPr>
          <w:p w14:paraId="7061ACE9"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vAlign w:val="center"/>
            <w:hideMark/>
          </w:tcPr>
          <w:p w14:paraId="6E336652"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44E94569"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776D52AB" w14:textId="77777777" w:rsidTr="0023719F">
        <w:trPr>
          <w:trHeight w:val="75"/>
        </w:trPr>
        <w:tc>
          <w:tcPr>
            <w:tcW w:w="0" w:type="auto"/>
            <w:tcMar>
              <w:top w:w="0" w:type="dxa"/>
              <w:left w:w="115" w:type="dxa"/>
              <w:bottom w:w="0" w:type="dxa"/>
              <w:right w:w="115" w:type="dxa"/>
            </w:tcMar>
            <w:vAlign w:val="center"/>
            <w:hideMark/>
          </w:tcPr>
          <w:p w14:paraId="7F4F7449"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3.</w:t>
            </w:r>
          </w:p>
        </w:tc>
        <w:tc>
          <w:tcPr>
            <w:tcW w:w="0" w:type="auto"/>
            <w:tcMar>
              <w:top w:w="0" w:type="dxa"/>
              <w:left w:w="115" w:type="dxa"/>
              <w:bottom w:w="0" w:type="dxa"/>
              <w:right w:w="115" w:type="dxa"/>
            </w:tcMar>
            <w:vAlign w:val="center"/>
            <w:hideMark/>
          </w:tcPr>
          <w:p w14:paraId="262D1B2B"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Related experience/background with specific services:</w:t>
            </w:r>
          </w:p>
        </w:tc>
        <w:tc>
          <w:tcPr>
            <w:tcW w:w="0" w:type="auto"/>
            <w:tcMar>
              <w:top w:w="0" w:type="dxa"/>
              <w:left w:w="115" w:type="dxa"/>
              <w:bottom w:w="0" w:type="dxa"/>
              <w:right w:w="115" w:type="dxa"/>
            </w:tcMar>
            <w:vAlign w:val="center"/>
            <w:hideMark/>
          </w:tcPr>
          <w:p w14:paraId="2B7803D5"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center"/>
            <w:hideMark/>
          </w:tcPr>
          <w:p w14:paraId="3637D999"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17A3868B"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3260F03D" w14:textId="77777777" w:rsidTr="0023719F">
        <w:trPr>
          <w:trHeight w:val="75"/>
        </w:trPr>
        <w:tc>
          <w:tcPr>
            <w:tcW w:w="0" w:type="auto"/>
            <w:tcMar>
              <w:top w:w="0" w:type="dxa"/>
              <w:left w:w="115" w:type="dxa"/>
              <w:bottom w:w="0" w:type="dxa"/>
              <w:right w:w="115" w:type="dxa"/>
            </w:tcMar>
            <w:vAlign w:val="center"/>
            <w:hideMark/>
          </w:tcPr>
          <w:p w14:paraId="38095199"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center"/>
            <w:hideMark/>
          </w:tcPr>
          <w:p w14:paraId="588C2E93" w14:textId="77777777" w:rsidR="0023719F" w:rsidRPr="0023719F" w:rsidRDefault="0023719F" w:rsidP="0023719F">
            <w:pPr>
              <w:numPr>
                <w:ilvl w:val="0"/>
                <w:numId w:val="34"/>
              </w:numPr>
              <w:spacing w:after="70" w:line="240" w:lineRule="auto"/>
              <w:textAlignment w:val="baseline"/>
              <w:rPr>
                <w:rFonts w:ascii="Arial" w:eastAsia="Times New Roman" w:hAnsi="Arial" w:cs="Arial"/>
                <w:color w:val="000000"/>
                <w:sz w:val="18"/>
                <w:szCs w:val="18"/>
              </w:rPr>
            </w:pPr>
            <w:r w:rsidRPr="0023719F">
              <w:rPr>
                <w:rFonts w:ascii="Arial" w:eastAsia="Times New Roman" w:hAnsi="Arial" w:cs="Arial"/>
                <w:color w:val="000000"/>
                <w:sz w:val="18"/>
                <w:szCs w:val="18"/>
              </w:rPr>
              <w:t>Administrative, construction management, and related acquisition</w:t>
            </w:r>
          </w:p>
        </w:tc>
        <w:tc>
          <w:tcPr>
            <w:tcW w:w="0" w:type="auto"/>
            <w:tcMar>
              <w:top w:w="0" w:type="dxa"/>
              <w:left w:w="115" w:type="dxa"/>
              <w:bottom w:w="0" w:type="dxa"/>
              <w:right w:w="115" w:type="dxa"/>
            </w:tcMar>
            <w:vAlign w:val="center"/>
            <w:hideMark/>
          </w:tcPr>
          <w:p w14:paraId="14E3AEFF"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vAlign w:val="center"/>
            <w:hideMark/>
          </w:tcPr>
          <w:p w14:paraId="7DBD2E32"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5DA231E4"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1C8BB0F7" w14:textId="77777777" w:rsidTr="0023719F">
        <w:trPr>
          <w:trHeight w:val="75"/>
        </w:trPr>
        <w:tc>
          <w:tcPr>
            <w:tcW w:w="0" w:type="auto"/>
            <w:tcMar>
              <w:top w:w="0" w:type="dxa"/>
              <w:left w:w="115" w:type="dxa"/>
              <w:bottom w:w="0" w:type="dxa"/>
              <w:right w:w="115" w:type="dxa"/>
            </w:tcMar>
            <w:vAlign w:val="center"/>
            <w:hideMark/>
          </w:tcPr>
          <w:p w14:paraId="4BED2A07"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center"/>
            <w:hideMark/>
          </w:tcPr>
          <w:p w14:paraId="64722E86" w14:textId="77777777" w:rsidR="0023719F" w:rsidRPr="0023719F" w:rsidRDefault="0023719F" w:rsidP="0023719F">
            <w:pPr>
              <w:numPr>
                <w:ilvl w:val="0"/>
                <w:numId w:val="35"/>
              </w:numPr>
              <w:spacing w:after="70" w:line="240" w:lineRule="auto"/>
              <w:ind w:left="520"/>
              <w:textAlignment w:val="baseline"/>
              <w:rPr>
                <w:rFonts w:ascii="Arial" w:eastAsia="Times New Roman" w:hAnsi="Arial" w:cs="Arial"/>
                <w:color w:val="000000"/>
                <w:sz w:val="18"/>
                <w:szCs w:val="18"/>
              </w:rPr>
            </w:pPr>
            <w:r w:rsidRPr="0023719F">
              <w:rPr>
                <w:rFonts w:ascii="Arial" w:eastAsia="Times New Roman" w:hAnsi="Arial" w:cs="Arial"/>
                <w:color w:val="000000"/>
                <w:sz w:val="18"/>
                <w:szCs w:val="18"/>
              </w:rPr>
              <w:t>Environmental review</w:t>
            </w:r>
          </w:p>
        </w:tc>
        <w:tc>
          <w:tcPr>
            <w:tcW w:w="0" w:type="auto"/>
            <w:tcMar>
              <w:top w:w="0" w:type="dxa"/>
              <w:left w:w="115" w:type="dxa"/>
              <w:bottom w:w="0" w:type="dxa"/>
              <w:right w:w="115" w:type="dxa"/>
            </w:tcMar>
            <w:vAlign w:val="center"/>
            <w:hideMark/>
          </w:tcPr>
          <w:p w14:paraId="0B6FBEAC"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vAlign w:val="center"/>
            <w:hideMark/>
          </w:tcPr>
          <w:p w14:paraId="58F286DA"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6B2C4624"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4AD3A671" w14:textId="77777777" w:rsidTr="0023719F">
        <w:trPr>
          <w:trHeight w:val="75"/>
        </w:trPr>
        <w:tc>
          <w:tcPr>
            <w:tcW w:w="0" w:type="auto"/>
            <w:tcMar>
              <w:top w:w="0" w:type="dxa"/>
              <w:left w:w="115" w:type="dxa"/>
              <w:bottom w:w="0" w:type="dxa"/>
              <w:right w:w="115" w:type="dxa"/>
            </w:tcMar>
            <w:vAlign w:val="center"/>
            <w:hideMark/>
          </w:tcPr>
          <w:p w14:paraId="3610BE23"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center"/>
            <w:hideMark/>
          </w:tcPr>
          <w:p w14:paraId="3B5B065A" w14:textId="77777777" w:rsidR="0023719F" w:rsidRPr="0023719F" w:rsidRDefault="0023719F" w:rsidP="0023719F">
            <w:pPr>
              <w:numPr>
                <w:ilvl w:val="0"/>
                <w:numId w:val="36"/>
              </w:numPr>
              <w:spacing w:after="70" w:line="240" w:lineRule="auto"/>
              <w:ind w:left="520"/>
              <w:textAlignment w:val="baseline"/>
              <w:rPr>
                <w:rFonts w:ascii="Arial" w:eastAsia="Times New Roman" w:hAnsi="Arial" w:cs="Arial"/>
                <w:color w:val="000000"/>
                <w:sz w:val="18"/>
                <w:szCs w:val="18"/>
              </w:rPr>
            </w:pPr>
            <w:r w:rsidRPr="0023719F">
              <w:rPr>
                <w:rFonts w:ascii="Arial" w:eastAsia="Times New Roman" w:hAnsi="Arial" w:cs="Arial"/>
                <w:color w:val="000000"/>
                <w:sz w:val="18"/>
                <w:szCs w:val="18"/>
              </w:rPr>
              <w:t>Buyout management (if not applicable score ‘0’)</w:t>
            </w:r>
          </w:p>
        </w:tc>
        <w:tc>
          <w:tcPr>
            <w:tcW w:w="0" w:type="auto"/>
            <w:tcMar>
              <w:top w:w="0" w:type="dxa"/>
              <w:left w:w="115" w:type="dxa"/>
              <w:bottom w:w="0" w:type="dxa"/>
              <w:right w:w="115" w:type="dxa"/>
            </w:tcMar>
            <w:vAlign w:val="center"/>
            <w:hideMark/>
          </w:tcPr>
          <w:p w14:paraId="2E0F8908"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vAlign w:val="center"/>
            <w:hideMark/>
          </w:tcPr>
          <w:p w14:paraId="2508C5AF"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5C9492E1"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638A5018" w14:textId="77777777" w:rsidTr="0023719F">
        <w:trPr>
          <w:trHeight w:val="216"/>
        </w:trPr>
        <w:tc>
          <w:tcPr>
            <w:tcW w:w="0" w:type="auto"/>
            <w:tcMar>
              <w:top w:w="0" w:type="dxa"/>
              <w:left w:w="115" w:type="dxa"/>
              <w:bottom w:w="0" w:type="dxa"/>
              <w:right w:w="115" w:type="dxa"/>
            </w:tcMar>
            <w:vAlign w:val="center"/>
            <w:hideMark/>
          </w:tcPr>
          <w:p w14:paraId="34A51BB0"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4.</w:t>
            </w:r>
          </w:p>
        </w:tc>
        <w:tc>
          <w:tcPr>
            <w:tcW w:w="0" w:type="auto"/>
            <w:tcMar>
              <w:top w:w="0" w:type="dxa"/>
              <w:left w:w="115" w:type="dxa"/>
              <w:bottom w:w="0" w:type="dxa"/>
              <w:right w:w="115" w:type="dxa"/>
            </w:tcMar>
            <w:vAlign w:val="center"/>
            <w:hideMark/>
          </w:tcPr>
          <w:p w14:paraId="3D23F239"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References from current/past clients</w:t>
            </w:r>
          </w:p>
        </w:tc>
        <w:tc>
          <w:tcPr>
            <w:tcW w:w="0" w:type="auto"/>
            <w:tcBorders>
              <w:bottom w:val="single" w:sz="6" w:space="0" w:color="000000"/>
            </w:tcBorders>
            <w:tcMar>
              <w:top w:w="0" w:type="dxa"/>
              <w:left w:w="115" w:type="dxa"/>
              <w:bottom w:w="0" w:type="dxa"/>
              <w:right w:w="115" w:type="dxa"/>
            </w:tcMar>
            <w:vAlign w:val="center"/>
            <w:hideMark/>
          </w:tcPr>
          <w:p w14:paraId="271052E5"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vAlign w:val="center"/>
            <w:hideMark/>
          </w:tcPr>
          <w:p w14:paraId="3848DB08"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5E079274"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048DE25B" w14:textId="77777777" w:rsidTr="0023719F">
        <w:trPr>
          <w:trHeight w:val="25"/>
        </w:trPr>
        <w:tc>
          <w:tcPr>
            <w:tcW w:w="0" w:type="auto"/>
            <w:tcMar>
              <w:top w:w="0" w:type="dxa"/>
              <w:left w:w="115" w:type="dxa"/>
              <w:bottom w:w="0" w:type="dxa"/>
              <w:right w:w="115" w:type="dxa"/>
            </w:tcMar>
            <w:vAlign w:val="center"/>
            <w:hideMark/>
          </w:tcPr>
          <w:p w14:paraId="4C2F8E65"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center"/>
            <w:hideMark/>
          </w:tcPr>
          <w:p w14:paraId="5776A530"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18"/>
                <w:szCs w:val="18"/>
              </w:rPr>
              <w:t>Subtotal, Experience</w:t>
            </w: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7DABFCDF"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30</w:t>
            </w:r>
          </w:p>
        </w:tc>
        <w:tc>
          <w:tcPr>
            <w:tcW w:w="0" w:type="auto"/>
            <w:tcMar>
              <w:top w:w="0" w:type="dxa"/>
              <w:left w:w="115" w:type="dxa"/>
              <w:bottom w:w="0" w:type="dxa"/>
              <w:right w:w="115" w:type="dxa"/>
            </w:tcMar>
            <w:vAlign w:val="center"/>
            <w:hideMark/>
          </w:tcPr>
          <w:p w14:paraId="4A11006E"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094A5AE6"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bl>
    <w:p w14:paraId="52316465" w14:textId="77777777" w:rsidR="0023719F" w:rsidRPr="0023719F" w:rsidRDefault="0023719F" w:rsidP="0023719F">
      <w:pPr>
        <w:spacing w:before="60" w:after="60" w:line="240" w:lineRule="auto"/>
        <w:ind w:left="360"/>
        <w:rPr>
          <w:rFonts w:ascii="Times New Roman" w:eastAsia="Times New Roman" w:hAnsi="Times New Roman" w:cs="Times New Roman"/>
          <w:sz w:val="24"/>
          <w:szCs w:val="24"/>
        </w:rPr>
      </w:pPr>
      <w:r w:rsidRPr="0023719F">
        <w:rPr>
          <w:rFonts w:ascii="Arial" w:eastAsia="Times New Roman" w:hAnsi="Arial" w:cs="Arial"/>
          <w:b/>
          <w:bCs/>
          <w:color w:val="000000"/>
          <w:sz w:val="18"/>
          <w:szCs w:val="18"/>
          <w:u w:val="single"/>
        </w:rPr>
        <w:t>Work Performance</w:t>
      </w:r>
    </w:p>
    <w:tbl>
      <w:tblPr>
        <w:tblW w:w="0" w:type="auto"/>
        <w:tblCellMar>
          <w:top w:w="15" w:type="dxa"/>
          <w:left w:w="15" w:type="dxa"/>
          <w:bottom w:w="15" w:type="dxa"/>
          <w:right w:w="15" w:type="dxa"/>
        </w:tblCellMar>
        <w:tblLook w:val="04A0" w:firstRow="1" w:lastRow="0" w:firstColumn="1" w:lastColumn="0" w:noHBand="0" w:noVBand="1"/>
      </w:tblPr>
      <w:tblGrid>
        <w:gridCol w:w="381"/>
        <w:gridCol w:w="5463"/>
        <w:gridCol w:w="931"/>
        <w:gridCol w:w="236"/>
        <w:gridCol w:w="701"/>
      </w:tblGrid>
      <w:tr w:rsidR="0023719F" w:rsidRPr="0023719F" w14:paraId="1E21BC9B" w14:textId="77777777" w:rsidTr="0023719F">
        <w:tc>
          <w:tcPr>
            <w:tcW w:w="0" w:type="auto"/>
            <w:tcMar>
              <w:top w:w="0" w:type="dxa"/>
              <w:left w:w="115" w:type="dxa"/>
              <w:bottom w:w="0" w:type="dxa"/>
              <w:right w:w="115" w:type="dxa"/>
            </w:tcMar>
            <w:hideMark/>
          </w:tcPr>
          <w:p w14:paraId="4BE55E64"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39630B27"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u w:val="single"/>
              </w:rPr>
              <w:t>Factors</w:t>
            </w:r>
          </w:p>
        </w:tc>
        <w:tc>
          <w:tcPr>
            <w:tcW w:w="0" w:type="auto"/>
            <w:tcMar>
              <w:top w:w="0" w:type="dxa"/>
              <w:left w:w="115" w:type="dxa"/>
              <w:bottom w:w="0" w:type="dxa"/>
              <w:right w:w="115" w:type="dxa"/>
            </w:tcMar>
            <w:hideMark/>
          </w:tcPr>
          <w:p w14:paraId="27AFB56E" w14:textId="77777777" w:rsidR="0023719F" w:rsidRPr="0023719F" w:rsidRDefault="0023719F" w:rsidP="0023719F">
            <w:pPr>
              <w:spacing w:after="60" w:line="240" w:lineRule="auto"/>
              <w:rPr>
                <w:rFonts w:ascii="Times New Roman" w:eastAsia="Times New Roman" w:hAnsi="Times New Roman" w:cs="Times New Roman"/>
                <w:sz w:val="24"/>
                <w:szCs w:val="24"/>
              </w:rPr>
            </w:pPr>
            <w:proofErr w:type="spellStart"/>
            <w:r w:rsidRPr="0023719F">
              <w:rPr>
                <w:rFonts w:ascii="Arial" w:eastAsia="Times New Roman" w:hAnsi="Arial" w:cs="Arial"/>
                <w:color w:val="000000"/>
                <w:sz w:val="18"/>
                <w:szCs w:val="18"/>
                <w:u w:val="single"/>
              </w:rPr>
              <w:t>Max.Pts</w:t>
            </w:r>
            <w:proofErr w:type="spellEnd"/>
            <w:r w:rsidRPr="0023719F">
              <w:rPr>
                <w:rFonts w:ascii="Arial" w:eastAsia="Times New Roman" w:hAnsi="Arial" w:cs="Arial"/>
                <w:color w:val="000000"/>
                <w:sz w:val="18"/>
                <w:szCs w:val="18"/>
                <w:u w:val="single"/>
              </w:rPr>
              <w:t>.</w:t>
            </w:r>
          </w:p>
        </w:tc>
        <w:tc>
          <w:tcPr>
            <w:tcW w:w="0" w:type="auto"/>
            <w:tcMar>
              <w:top w:w="0" w:type="dxa"/>
              <w:left w:w="115" w:type="dxa"/>
              <w:bottom w:w="0" w:type="dxa"/>
              <w:right w:w="115" w:type="dxa"/>
            </w:tcMar>
            <w:hideMark/>
          </w:tcPr>
          <w:p w14:paraId="1AD003C5"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392D68FE"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u w:val="single"/>
              </w:rPr>
              <w:t>Score</w:t>
            </w:r>
          </w:p>
        </w:tc>
      </w:tr>
      <w:tr w:rsidR="0023719F" w:rsidRPr="0023719F" w14:paraId="723F12D9" w14:textId="77777777" w:rsidTr="0023719F">
        <w:trPr>
          <w:trHeight w:val="75"/>
        </w:trPr>
        <w:tc>
          <w:tcPr>
            <w:tcW w:w="0" w:type="auto"/>
            <w:tcMar>
              <w:top w:w="0" w:type="dxa"/>
              <w:left w:w="115" w:type="dxa"/>
              <w:bottom w:w="0" w:type="dxa"/>
              <w:right w:w="115" w:type="dxa"/>
            </w:tcMar>
            <w:hideMark/>
          </w:tcPr>
          <w:p w14:paraId="0F4D421B"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1.</w:t>
            </w:r>
          </w:p>
        </w:tc>
        <w:tc>
          <w:tcPr>
            <w:tcW w:w="0" w:type="auto"/>
            <w:tcMar>
              <w:top w:w="0" w:type="dxa"/>
              <w:left w:w="115" w:type="dxa"/>
              <w:bottom w:w="0" w:type="dxa"/>
              <w:right w:w="115" w:type="dxa"/>
            </w:tcMar>
            <w:hideMark/>
          </w:tcPr>
          <w:p w14:paraId="21EDB757"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Submits requests to client in a timely manner</w:t>
            </w:r>
          </w:p>
        </w:tc>
        <w:tc>
          <w:tcPr>
            <w:tcW w:w="0" w:type="auto"/>
            <w:tcMar>
              <w:top w:w="0" w:type="dxa"/>
              <w:left w:w="115" w:type="dxa"/>
              <w:bottom w:w="0" w:type="dxa"/>
              <w:right w:w="115" w:type="dxa"/>
            </w:tcMar>
            <w:hideMark/>
          </w:tcPr>
          <w:p w14:paraId="379F3A8E"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hideMark/>
          </w:tcPr>
          <w:p w14:paraId="72962B08"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bottom w:val="single" w:sz="6" w:space="0" w:color="000000"/>
            </w:tcBorders>
            <w:tcMar>
              <w:top w:w="0" w:type="dxa"/>
              <w:left w:w="115" w:type="dxa"/>
              <w:bottom w:w="0" w:type="dxa"/>
              <w:right w:w="115" w:type="dxa"/>
            </w:tcMar>
            <w:hideMark/>
          </w:tcPr>
          <w:p w14:paraId="05FDBCC2"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1A2373C3" w14:textId="77777777" w:rsidTr="0023719F">
        <w:trPr>
          <w:trHeight w:val="156"/>
        </w:trPr>
        <w:tc>
          <w:tcPr>
            <w:tcW w:w="0" w:type="auto"/>
            <w:tcMar>
              <w:top w:w="0" w:type="dxa"/>
              <w:left w:w="115" w:type="dxa"/>
              <w:bottom w:w="0" w:type="dxa"/>
              <w:right w:w="115" w:type="dxa"/>
            </w:tcMar>
            <w:hideMark/>
          </w:tcPr>
          <w:p w14:paraId="78C30DC2"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2.</w:t>
            </w:r>
          </w:p>
        </w:tc>
        <w:tc>
          <w:tcPr>
            <w:tcW w:w="0" w:type="auto"/>
            <w:tcMar>
              <w:top w:w="0" w:type="dxa"/>
              <w:left w:w="115" w:type="dxa"/>
              <w:bottom w:w="0" w:type="dxa"/>
              <w:right w:w="115" w:type="dxa"/>
            </w:tcMar>
            <w:hideMark/>
          </w:tcPr>
          <w:p w14:paraId="6DF3C04A"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Responds to client requests in a timely manner</w:t>
            </w:r>
          </w:p>
        </w:tc>
        <w:tc>
          <w:tcPr>
            <w:tcW w:w="0" w:type="auto"/>
            <w:tcMar>
              <w:top w:w="0" w:type="dxa"/>
              <w:left w:w="115" w:type="dxa"/>
              <w:bottom w:w="0" w:type="dxa"/>
              <w:right w:w="115" w:type="dxa"/>
            </w:tcMar>
            <w:hideMark/>
          </w:tcPr>
          <w:p w14:paraId="3B24B79E"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hideMark/>
          </w:tcPr>
          <w:p w14:paraId="0AA4EF0F"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7473D0F0"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6F6FDB43" w14:textId="77777777" w:rsidTr="0023719F">
        <w:trPr>
          <w:trHeight w:val="75"/>
        </w:trPr>
        <w:tc>
          <w:tcPr>
            <w:tcW w:w="0" w:type="auto"/>
            <w:tcMar>
              <w:top w:w="0" w:type="dxa"/>
              <w:left w:w="115" w:type="dxa"/>
              <w:bottom w:w="0" w:type="dxa"/>
              <w:right w:w="115" w:type="dxa"/>
            </w:tcMar>
            <w:hideMark/>
          </w:tcPr>
          <w:p w14:paraId="5D1CBAF5"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3.</w:t>
            </w:r>
          </w:p>
        </w:tc>
        <w:tc>
          <w:tcPr>
            <w:tcW w:w="0" w:type="auto"/>
            <w:tcMar>
              <w:top w:w="0" w:type="dxa"/>
              <w:left w:w="115" w:type="dxa"/>
              <w:bottom w:w="0" w:type="dxa"/>
              <w:right w:w="115" w:type="dxa"/>
            </w:tcMar>
            <w:hideMark/>
          </w:tcPr>
          <w:p w14:paraId="323D2EE8"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Past client projects completed on schedule</w:t>
            </w:r>
          </w:p>
        </w:tc>
        <w:tc>
          <w:tcPr>
            <w:tcW w:w="0" w:type="auto"/>
            <w:tcMar>
              <w:top w:w="0" w:type="dxa"/>
              <w:left w:w="115" w:type="dxa"/>
              <w:bottom w:w="0" w:type="dxa"/>
              <w:right w:w="115" w:type="dxa"/>
            </w:tcMar>
            <w:hideMark/>
          </w:tcPr>
          <w:p w14:paraId="703D5551"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hideMark/>
          </w:tcPr>
          <w:p w14:paraId="7BFEF8DC"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7F9E1A9C"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1F8FCBB3" w14:textId="77777777" w:rsidTr="0023719F">
        <w:trPr>
          <w:trHeight w:val="75"/>
        </w:trPr>
        <w:tc>
          <w:tcPr>
            <w:tcW w:w="0" w:type="auto"/>
            <w:tcMar>
              <w:top w:w="0" w:type="dxa"/>
              <w:left w:w="115" w:type="dxa"/>
              <w:bottom w:w="0" w:type="dxa"/>
              <w:right w:w="115" w:type="dxa"/>
            </w:tcMar>
            <w:hideMark/>
          </w:tcPr>
          <w:p w14:paraId="313B9EA3"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4.</w:t>
            </w:r>
          </w:p>
        </w:tc>
        <w:tc>
          <w:tcPr>
            <w:tcW w:w="0" w:type="auto"/>
            <w:tcMar>
              <w:top w:w="0" w:type="dxa"/>
              <w:left w:w="115" w:type="dxa"/>
              <w:bottom w:w="0" w:type="dxa"/>
              <w:right w:w="115" w:type="dxa"/>
            </w:tcMar>
            <w:hideMark/>
          </w:tcPr>
          <w:p w14:paraId="5741B273"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Work product is consistently of high quality with low level of errors</w:t>
            </w:r>
          </w:p>
        </w:tc>
        <w:tc>
          <w:tcPr>
            <w:tcW w:w="0" w:type="auto"/>
            <w:tcMar>
              <w:top w:w="0" w:type="dxa"/>
              <w:left w:w="115" w:type="dxa"/>
              <w:bottom w:w="0" w:type="dxa"/>
              <w:right w:w="115" w:type="dxa"/>
            </w:tcMar>
            <w:hideMark/>
          </w:tcPr>
          <w:p w14:paraId="0E67BA73"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hideMark/>
          </w:tcPr>
          <w:p w14:paraId="3C688AFF"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11A91B7A"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4698982C" w14:textId="77777777" w:rsidTr="0023719F">
        <w:trPr>
          <w:trHeight w:val="75"/>
        </w:trPr>
        <w:tc>
          <w:tcPr>
            <w:tcW w:w="0" w:type="auto"/>
            <w:tcMar>
              <w:top w:w="0" w:type="dxa"/>
              <w:left w:w="115" w:type="dxa"/>
              <w:bottom w:w="0" w:type="dxa"/>
              <w:right w:w="115" w:type="dxa"/>
            </w:tcMar>
            <w:hideMark/>
          </w:tcPr>
          <w:p w14:paraId="6A86443A"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hideMark/>
          </w:tcPr>
          <w:p w14:paraId="3BF459BC"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Past client projects have low level of monitoring findings/concerns</w:t>
            </w:r>
          </w:p>
        </w:tc>
        <w:tc>
          <w:tcPr>
            <w:tcW w:w="0" w:type="auto"/>
            <w:tcMar>
              <w:top w:w="0" w:type="dxa"/>
              <w:left w:w="115" w:type="dxa"/>
              <w:bottom w:w="0" w:type="dxa"/>
              <w:right w:w="115" w:type="dxa"/>
            </w:tcMar>
            <w:hideMark/>
          </w:tcPr>
          <w:p w14:paraId="28235405"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hideMark/>
          </w:tcPr>
          <w:p w14:paraId="6E5B0BAC"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35DBA6BE"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7CD83C0F" w14:textId="77777777" w:rsidTr="0023719F">
        <w:trPr>
          <w:trHeight w:val="75"/>
        </w:trPr>
        <w:tc>
          <w:tcPr>
            <w:tcW w:w="0" w:type="auto"/>
            <w:tcMar>
              <w:top w:w="0" w:type="dxa"/>
              <w:left w:w="115" w:type="dxa"/>
              <w:bottom w:w="0" w:type="dxa"/>
              <w:right w:w="115" w:type="dxa"/>
            </w:tcMar>
            <w:hideMark/>
          </w:tcPr>
          <w:p w14:paraId="67129EF5"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6.</w:t>
            </w:r>
          </w:p>
        </w:tc>
        <w:tc>
          <w:tcPr>
            <w:tcW w:w="0" w:type="auto"/>
            <w:tcMar>
              <w:top w:w="0" w:type="dxa"/>
              <w:left w:w="115" w:type="dxa"/>
              <w:bottom w:w="0" w:type="dxa"/>
              <w:right w:w="115" w:type="dxa"/>
            </w:tcMar>
            <w:hideMark/>
          </w:tcPr>
          <w:p w14:paraId="50690813"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Manages projects within budgetary constraints</w:t>
            </w:r>
          </w:p>
        </w:tc>
        <w:tc>
          <w:tcPr>
            <w:tcW w:w="0" w:type="auto"/>
            <w:tcBorders>
              <w:bottom w:val="single" w:sz="6" w:space="0" w:color="000000"/>
            </w:tcBorders>
            <w:tcMar>
              <w:top w:w="0" w:type="dxa"/>
              <w:left w:w="115" w:type="dxa"/>
              <w:bottom w:w="0" w:type="dxa"/>
              <w:right w:w="115" w:type="dxa"/>
            </w:tcMar>
            <w:hideMark/>
          </w:tcPr>
          <w:p w14:paraId="6867B065"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5</w:t>
            </w:r>
          </w:p>
        </w:tc>
        <w:tc>
          <w:tcPr>
            <w:tcW w:w="0" w:type="auto"/>
            <w:tcMar>
              <w:top w:w="0" w:type="dxa"/>
              <w:left w:w="115" w:type="dxa"/>
              <w:bottom w:w="0" w:type="dxa"/>
              <w:right w:w="115" w:type="dxa"/>
            </w:tcMar>
            <w:hideMark/>
          </w:tcPr>
          <w:p w14:paraId="6CE6F751"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73AADC74"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6F92236D" w14:textId="77777777" w:rsidTr="0023719F">
        <w:trPr>
          <w:trHeight w:val="75"/>
        </w:trPr>
        <w:tc>
          <w:tcPr>
            <w:tcW w:w="0" w:type="auto"/>
            <w:tcMar>
              <w:top w:w="0" w:type="dxa"/>
              <w:left w:w="115" w:type="dxa"/>
              <w:bottom w:w="0" w:type="dxa"/>
              <w:right w:w="115" w:type="dxa"/>
            </w:tcMar>
            <w:hideMark/>
          </w:tcPr>
          <w:p w14:paraId="0E84F746"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1E0EFA98"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18"/>
                <w:szCs w:val="18"/>
              </w:rPr>
              <w:t>Subtotal, Performance</w:t>
            </w:r>
          </w:p>
        </w:tc>
        <w:tc>
          <w:tcPr>
            <w:tcW w:w="0" w:type="auto"/>
            <w:tcBorders>
              <w:top w:val="single" w:sz="6" w:space="0" w:color="000000"/>
            </w:tcBorders>
            <w:tcMar>
              <w:top w:w="0" w:type="dxa"/>
              <w:left w:w="115" w:type="dxa"/>
              <w:bottom w:w="0" w:type="dxa"/>
              <w:right w:w="115" w:type="dxa"/>
            </w:tcMar>
            <w:hideMark/>
          </w:tcPr>
          <w:p w14:paraId="3FB05B9B"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30</w:t>
            </w:r>
          </w:p>
        </w:tc>
        <w:tc>
          <w:tcPr>
            <w:tcW w:w="0" w:type="auto"/>
            <w:tcMar>
              <w:top w:w="0" w:type="dxa"/>
              <w:left w:w="115" w:type="dxa"/>
              <w:bottom w:w="0" w:type="dxa"/>
              <w:right w:w="115" w:type="dxa"/>
            </w:tcMar>
            <w:hideMark/>
          </w:tcPr>
          <w:p w14:paraId="6BB72099"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6B6A7EDF"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bl>
    <w:p w14:paraId="5465F486" w14:textId="77777777" w:rsidR="0023719F" w:rsidRPr="0023719F" w:rsidRDefault="0023719F" w:rsidP="0023719F">
      <w:pPr>
        <w:spacing w:before="60" w:after="60" w:line="240" w:lineRule="auto"/>
        <w:ind w:left="360"/>
        <w:rPr>
          <w:rFonts w:ascii="Times New Roman" w:eastAsia="Times New Roman" w:hAnsi="Times New Roman" w:cs="Times New Roman"/>
          <w:sz w:val="24"/>
          <w:szCs w:val="24"/>
        </w:rPr>
      </w:pPr>
      <w:r w:rsidRPr="0023719F">
        <w:rPr>
          <w:rFonts w:ascii="Arial" w:eastAsia="Times New Roman" w:hAnsi="Arial" w:cs="Arial"/>
          <w:b/>
          <w:bCs/>
          <w:color w:val="000000"/>
          <w:sz w:val="18"/>
          <w:szCs w:val="18"/>
          <w:u w:val="single"/>
        </w:rPr>
        <w:t>Capacity to Perform</w:t>
      </w:r>
    </w:p>
    <w:tbl>
      <w:tblPr>
        <w:tblW w:w="0" w:type="auto"/>
        <w:tblCellMar>
          <w:top w:w="15" w:type="dxa"/>
          <w:left w:w="15" w:type="dxa"/>
          <w:bottom w:w="15" w:type="dxa"/>
          <w:right w:w="15" w:type="dxa"/>
        </w:tblCellMar>
        <w:tblLook w:val="04A0" w:firstRow="1" w:lastRow="0" w:firstColumn="1" w:lastColumn="0" w:noHBand="0" w:noVBand="1"/>
      </w:tblPr>
      <w:tblGrid>
        <w:gridCol w:w="381"/>
        <w:gridCol w:w="6153"/>
        <w:gridCol w:w="931"/>
        <w:gridCol w:w="236"/>
        <w:gridCol w:w="701"/>
      </w:tblGrid>
      <w:tr w:rsidR="0023719F" w:rsidRPr="0023719F" w14:paraId="471B5305" w14:textId="77777777" w:rsidTr="0023719F">
        <w:tc>
          <w:tcPr>
            <w:tcW w:w="0" w:type="auto"/>
            <w:tcMar>
              <w:top w:w="0" w:type="dxa"/>
              <w:left w:w="115" w:type="dxa"/>
              <w:bottom w:w="0" w:type="dxa"/>
              <w:right w:w="115" w:type="dxa"/>
            </w:tcMar>
            <w:hideMark/>
          </w:tcPr>
          <w:p w14:paraId="6662901E"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6E3FCE20"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u w:val="single"/>
              </w:rPr>
              <w:t>Factors</w:t>
            </w:r>
          </w:p>
        </w:tc>
        <w:tc>
          <w:tcPr>
            <w:tcW w:w="0" w:type="auto"/>
            <w:tcMar>
              <w:top w:w="0" w:type="dxa"/>
              <w:left w:w="115" w:type="dxa"/>
              <w:bottom w:w="0" w:type="dxa"/>
              <w:right w:w="115" w:type="dxa"/>
            </w:tcMar>
            <w:hideMark/>
          </w:tcPr>
          <w:p w14:paraId="20D38BCD" w14:textId="77777777" w:rsidR="0023719F" w:rsidRPr="0023719F" w:rsidRDefault="0023719F" w:rsidP="0023719F">
            <w:pPr>
              <w:spacing w:after="60" w:line="240" w:lineRule="auto"/>
              <w:rPr>
                <w:rFonts w:ascii="Times New Roman" w:eastAsia="Times New Roman" w:hAnsi="Times New Roman" w:cs="Times New Roman"/>
                <w:sz w:val="24"/>
                <w:szCs w:val="24"/>
              </w:rPr>
            </w:pPr>
            <w:proofErr w:type="spellStart"/>
            <w:r w:rsidRPr="0023719F">
              <w:rPr>
                <w:rFonts w:ascii="Arial" w:eastAsia="Times New Roman" w:hAnsi="Arial" w:cs="Arial"/>
                <w:color w:val="000000"/>
                <w:sz w:val="18"/>
                <w:szCs w:val="18"/>
                <w:u w:val="single"/>
              </w:rPr>
              <w:t>Max.Pts</w:t>
            </w:r>
            <w:proofErr w:type="spellEnd"/>
            <w:r w:rsidRPr="0023719F">
              <w:rPr>
                <w:rFonts w:ascii="Arial" w:eastAsia="Times New Roman" w:hAnsi="Arial" w:cs="Arial"/>
                <w:color w:val="000000"/>
                <w:sz w:val="18"/>
                <w:szCs w:val="18"/>
                <w:u w:val="single"/>
              </w:rPr>
              <w:t>.</w:t>
            </w:r>
          </w:p>
        </w:tc>
        <w:tc>
          <w:tcPr>
            <w:tcW w:w="0" w:type="auto"/>
            <w:tcMar>
              <w:top w:w="0" w:type="dxa"/>
              <w:left w:w="115" w:type="dxa"/>
              <w:bottom w:w="0" w:type="dxa"/>
              <w:right w:w="115" w:type="dxa"/>
            </w:tcMar>
            <w:hideMark/>
          </w:tcPr>
          <w:p w14:paraId="6EA6F9C8"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16C96458"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u w:val="single"/>
              </w:rPr>
              <w:t>Score</w:t>
            </w:r>
          </w:p>
        </w:tc>
      </w:tr>
      <w:tr w:rsidR="0023719F" w:rsidRPr="0023719F" w14:paraId="51E29B7F" w14:textId="77777777" w:rsidTr="0023719F">
        <w:tc>
          <w:tcPr>
            <w:tcW w:w="0" w:type="auto"/>
            <w:tcMar>
              <w:top w:w="0" w:type="dxa"/>
              <w:left w:w="115" w:type="dxa"/>
              <w:bottom w:w="0" w:type="dxa"/>
              <w:right w:w="115" w:type="dxa"/>
            </w:tcMar>
            <w:hideMark/>
          </w:tcPr>
          <w:p w14:paraId="7E4CB27E"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1.</w:t>
            </w:r>
          </w:p>
        </w:tc>
        <w:tc>
          <w:tcPr>
            <w:tcW w:w="0" w:type="auto"/>
            <w:tcMar>
              <w:top w:w="0" w:type="dxa"/>
              <w:left w:w="115" w:type="dxa"/>
              <w:bottom w:w="0" w:type="dxa"/>
              <w:right w:w="115" w:type="dxa"/>
            </w:tcMar>
            <w:hideMark/>
          </w:tcPr>
          <w:p w14:paraId="5F687725"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Qualifications / Experience of Staff</w:t>
            </w:r>
          </w:p>
        </w:tc>
        <w:tc>
          <w:tcPr>
            <w:tcW w:w="0" w:type="auto"/>
            <w:tcMar>
              <w:top w:w="0" w:type="dxa"/>
              <w:left w:w="115" w:type="dxa"/>
              <w:bottom w:w="0" w:type="dxa"/>
              <w:right w:w="115" w:type="dxa"/>
            </w:tcMar>
            <w:hideMark/>
          </w:tcPr>
          <w:p w14:paraId="45AFAB85"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7F53E86D"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bottom w:val="single" w:sz="6" w:space="0" w:color="000000"/>
            </w:tcBorders>
            <w:tcMar>
              <w:top w:w="0" w:type="dxa"/>
              <w:left w:w="115" w:type="dxa"/>
              <w:bottom w:w="0" w:type="dxa"/>
              <w:right w:w="115" w:type="dxa"/>
            </w:tcMar>
            <w:hideMark/>
          </w:tcPr>
          <w:p w14:paraId="51089901"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0C968157" w14:textId="77777777" w:rsidTr="0023719F">
        <w:tc>
          <w:tcPr>
            <w:tcW w:w="0" w:type="auto"/>
            <w:tcMar>
              <w:top w:w="0" w:type="dxa"/>
              <w:left w:w="115" w:type="dxa"/>
              <w:bottom w:w="0" w:type="dxa"/>
              <w:right w:w="115" w:type="dxa"/>
            </w:tcMar>
            <w:hideMark/>
          </w:tcPr>
          <w:p w14:paraId="7D7432B2"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6DC9D584" w14:textId="77777777" w:rsidR="0023719F" w:rsidRPr="0023719F" w:rsidRDefault="0023719F" w:rsidP="0023719F">
            <w:pPr>
              <w:numPr>
                <w:ilvl w:val="0"/>
                <w:numId w:val="37"/>
              </w:numPr>
              <w:spacing w:after="70" w:line="240" w:lineRule="auto"/>
              <w:textAlignment w:val="baseline"/>
              <w:rPr>
                <w:rFonts w:ascii="Arial" w:eastAsia="Times New Roman" w:hAnsi="Arial" w:cs="Arial"/>
                <w:color w:val="000000"/>
                <w:sz w:val="18"/>
                <w:szCs w:val="18"/>
              </w:rPr>
            </w:pPr>
            <w:r w:rsidRPr="0023719F">
              <w:rPr>
                <w:rFonts w:ascii="Arial" w:eastAsia="Times New Roman" w:hAnsi="Arial" w:cs="Arial"/>
                <w:color w:val="000000"/>
                <w:sz w:val="18"/>
                <w:szCs w:val="18"/>
              </w:rPr>
              <w:t>Administrative, construction management, and related acquisition</w:t>
            </w:r>
          </w:p>
        </w:tc>
        <w:tc>
          <w:tcPr>
            <w:tcW w:w="0" w:type="auto"/>
            <w:tcMar>
              <w:top w:w="0" w:type="dxa"/>
              <w:left w:w="115" w:type="dxa"/>
              <w:bottom w:w="0" w:type="dxa"/>
              <w:right w:w="115" w:type="dxa"/>
            </w:tcMar>
            <w:hideMark/>
          </w:tcPr>
          <w:p w14:paraId="731116B8"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4</w:t>
            </w:r>
          </w:p>
        </w:tc>
        <w:tc>
          <w:tcPr>
            <w:tcW w:w="0" w:type="auto"/>
            <w:tcMar>
              <w:top w:w="0" w:type="dxa"/>
              <w:left w:w="115" w:type="dxa"/>
              <w:bottom w:w="0" w:type="dxa"/>
              <w:right w:w="115" w:type="dxa"/>
            </w:tcMar>
            <w:hideMark/>
          </w:tcPr>
          <w:p w14:paraId="71A19517"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5EE1841F"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01F20323" w14:textId="77777777" w:rsidTr="0023719F">
        <w:tc>
          <w:tcPr>
            <w:tcW w:w="0" w:type="auto"/>
            <w:tcMar>
              <w:top w:w="0" w:type="dxa"/>
              <w:left w:w="115" w:type="dxa"/>
              <w:bottom w:w="0" w:type="dxa"/>
              <w:right w:w="115" w:type="dxa"/>
            </w:tcMar>
            <w:hideMark/>
          </w:tcPr>
          <w:p w14:paraId="04ECA58D"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0597B585" w14:textId="77777777" w:rsidR="0023719F" w:rsidRPr="0023719F" w:rsidRDefault="0023719F" w:rsidP="0023719F">
            <w:pPr>
              <w:numPr>
                <w:ilvl w:val="0"/>
                <w:numId w:val="38"/>
              </w:numPr>
              <w:spacing w:after="70" w:line="240" w:lineRule="auto"/>
              <w:ind w:left="520"/>
              <w:textAlignment w:val="baseline"/>
              <w:rPr>
                <w:rFonts w:ascii="Arial" w:eastAsia="Times New Roman" w:hAnsi="Arial" w:cs="Arial"/>
                <w:color w:val="000000"/>
                <w:sz w:val="18"/>
                <w:szCs w:val="18"/>
              </w:rPr>
            </w:pPr>
            <w:r w:rsidRPr="0023719F">
              <w:rPr>
                <w:rFonts w:ascii="Arial" w:eastAsia="Times New Roman" w:hAnsi="Arial" w:cs="Arial"/>
                <w:color w:val="000000"/>
                <w:sz w:val="18"/>
                <w:szCs w:val="18"/>
              </w:rPr>
              <w:t>Environmental review</w:t>
            </w:r>
          </w:p>
        </w:tc>
        <w:tc>
          <w:tcPr>
            <w:tcW w:w="0" w:type="auto"/>
            <w:tcMar>
              <w:top w:w="0" w:type="dxa"/>
              <w:left w:w="115" w:type="dxa"/>
              <w:bottom w:w="0" w:type="dxa"/>
              <w:right w:w="115" w:type="dxa"/>
            </w:tcMar>
            <w:hideMark/>
          </w:tcPr>
          <w:p w14:paraId="281B51A3"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4</w:t>
            </w:r>
          </w:p>
        </w:tc>
        <w:tc>
          <w:tcPr>
            <w:tcW w:w="0" w:type="auto"/>
            <w:tcMar>
              <w:top w:w="0" w:type="dxa"/>
              <w:left w:w="115" w:type="dxa"/>
              <w:bottom w:w="0" w:type="dxa"/>
              <w:right w:w="115" w:type="dxa"/>
            </w:tcMar>
            <w:hideMark/>
          </w:tcPr>
          <w:p w14:paraId="3B179509"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12BD444D"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71055F2D" w14:textId="77777777" w:rsidTr="0023719F">
        <w:tc>
          <w:tcPr>
            <w:tcW w:w="0" w:type="auto"/>
            <w:tcMar>
              <w:top w:w="0" w:type="dxa"/>
              <w:left w:w="115" w:type="dxa"/>
              <w:bottom w:w="0" w:type="dxa"/>
              <w:right w:w="115" w:type="dxa"/>
            </w:tcMar>
            <w:hideMark/>
          </w:tcPr>
          <w:p w14:paraId="3C6EFBEE"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08C3A55F" w14:textId="77777777" w:rsidR="0023719F" w:rsidRPr="0023719F" w:rsidRDefault="0023719F" w:rsidP="0023719F">
            <w:pPr>
              <w:numPr>
                <w:ilvl w:val="0"/>
                <w:numId w:val="39"/>
              </w:numPr>
              <w:spacing w:after="70" w:line="240" w:lineRule="auto"/>
              <w:ind w:left="520"/>
              <w:textAlignment w:val="baseline"/>
              <w:rPr>
                <w:rFonts w:ascii="Arial" w:eastAsia="Times New Roman" w:hAnsi="Arial" w:cs="Arial"/>
                <w:color w:val="000000"/>
                <w:sz w:val="18"/>
                <w:szCs w:val="18"/>
              </w:rPr>
            </w:pPr>
            <w:r w:rsidRPr="0023719F">
              <w:rPr>
                <w:rFonts w:ascii="Arial" w:eastAsia="Times New Roman" w:hAnsi="Arial" w:cs="Arial"/>
                <w:color w:val="000000"/>
                <w:sz w:val="18"/>
                <w:szCs w:val="18"/>
              </w:rPr>
              <w:t>Buyout management (if not applicable score ‘0’)</w:t>
            </w:r>
          </w:p>
        </w:tc>
        <w:tc>
          <w:tcPr>
            <w:tcW w:w="0" w:type="auto"/>
            <w:tcMar>
              <w:top w:w="0" w:type="dxa"/>
              <w:left w:w="115" w:type="dxa"/>
              <w:bottom w:w="0" w:type="dxa"/>
              <w:right w:w="115" w:type="dxa"/>
            </w:tcMar>
            <w:hideMark/>
          </w:tcPr>
          <w:p w14:paraId="54ABD1B3"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4</w:t>
            </w:r>
          </w:p>
        </w:tc>
        <w:tc>
          <w:tcPr>
            <w:tcW w:w="0" w:type="auto"/>
            <w:tcMar>
              <w:top w:w="0" w:type="dxa"/>
              <w:left w:w="115" w:type="dxa"/>
              <w:bottom w:w="0" w:type="dxa"/>
              <w:right w:w="115" w:type="dxa"/>
            </w:tcMar>
            <w:hideMark/>
          </w:tcPr>
          <w:p w14:paraId="5E98B5F7"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23899AD3"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364D1FC5" w14:textId="77777777" w:rsidTr="0023719F">
        <w:tc>
          <w:tcPr>
            <w:tcW w:w="0" w:type="auto"/>
            <w:tcMar>
              <w:top w:w="0" w:type="dxa"/>
              <w:left w:w="115" w:type="dxa"/>
              <w:bottom w:w="0" w:type="dxa"/>
              <w:right w:w="115" w:type="dxa"/>
            </w:tcMar>
            <w:hideMark/>
          </w:tcPr>
          <w:p w14:paraId="762128F8"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2.</w:t>
            </w:r>
          </w:p>
        </w:tc>
        <w:tc>
          <w:tcPr>
            <w:tcW w:w="0" w:type="auto"/>
            <w:tcMar>
              <w:top w:w="0" w:type="dxa"/>
              <w:left w:w="115" w:type="dxa"/>
              <w:bottom w:w="0" w:type="dxa"/>
              <w:right w:w="115" w:type="dxa"/>
            </w:tcMar>
            <w:hideMark/>
          </w:tcPr>
          <w:p w14:paraId="712DBA63"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Present and Projected Workloads</w:t>
            </w:r>
          </w:p>
        </w:tc>
        <w:tc>
          <w:tcPr>
            <w:tcW w:w="0" w:type="auto"/>
            <w:tcMar>
              <w:top w:w="0" w:type="dxa"/>
              <w:left w:w="115" w:type="dxa"/>
              <w:bottom w:w="0" w:type="dxa"/>
              <w:right w:w="115" w:type="dxa"/>
            </w:tcMar>
            <w:hideMark/>
          </w:tcPr>
          <w:p w14:paraId="02545165"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4</w:t>
            </w:r>
          </w:p>
        </w:tc>
        <w:tc>
          <w:tcPr>
            <w:tcW w:w="0" w:type="auto"/>
            <w:tcMar>
              <w:top w:w="0" w:type="dxa"/>
              <w:left w:w="115" w:type="dxa"/>
              <w:bottom w:w="0" w:type="dxa"/>
              <w:right w:w="115" w:type="dxa"/>
            </w:tcMar>
            <w:hideMark/>
          </w:tcPr>
          <w:p w14:paraId="77C332AE"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167C36C0"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1128B22C" w14:textId="77777777" w:rsidTr="0023719F">
        <w:tc>
          <w:tcPr>
            <w:tcW w:w="0" w:type="auto"/>
            <w:tcMar>
              <w:top w:w="0" w:type="dxa"/>
              <w:left w:w="115" w:type="dxa"/>
              <w:bottom w:w="0" w:type="dxa"/>
              <w:right w:w="115" w:type="dxa"/>
            </w:tcMar>
            <w:hideMark/>
          </w:tcPr>
          <w:p w14:paraId="47C88F00"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3.</w:t>
            </w:r>
          </w:p>
        </w:tc>
        <w:tc>
          <w:tcPr>
            <w:tcW w:w="0" w:type="auto"/>
            <w:tcMar>
              <w:top w:w="0" w:type="dxa"/>
              <w:left w:w="115" w:type="dxa"/>
              <w:bottom w:w="0" w:type="dxa"/>
              <w:right w:w="115" w:type="dxa"/>
            </w:tcMar>
            <w:hideMark/>
          </w:tcPr>
          <w:p w14:paraId="7422C2F2" w14:textId="52A908C6"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 xml:space="preserve">Demonstrated understanding of scope of the </w:t>
            </w:r>
            <w:r w:rsidR="0091161F">
              <w:rPr>
                <w:rFonts w:ascii="Arial" w:eastAsia="Times New Roman" w:hAnsi="Arial" w:cs="Arial"/>
                <w:color w:val="000000"/>
                <w:sz w:val="18"/>
                <w:szCs w:val="18"/>
              </w:rPr>
              <w:t>HMGP</w:t>
            </w:r>
          </w:p>
        </w:tc>
        <w:tc>
          <w:tcPr>
            <w:tcW w:w="0" w:type="auto"/>
            <w:tcBorders>
              <w:bottom w:val="single" w:sz="6" w:space="0" w:color="000000"/>
            </w:tcBorders>
            <w:tcMar>
              <w:top w:w="0" w:type="dxa"/>
              <w:left w:w="115" w:type="dxa"/>
              <w:bottom w:w="0" w:type="dxa"/>
              <w:right w:w="115" w:type="dxa"/>
            </w:tcMar>
            <w:hideMark/>
          </w:tcPr>
          <w:p w14:paraId="749DB6D8"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4</w:t>
            </w:r>
          </w:p>
        </w:tc>
        <w:tc>
          <w:tcPr>
            <w:tcW w:w="0" w:type="auto"/>
            <w:tcMar>
              <w:top w:w="0" w:type="dxa"/>
              <w:left w:w="115" w:type="dxa"/>
              <w:bottom w:w="0" w:type="dxa"/>
              <w:right w:w="115" w:type="dxa"/>
            </w:tcMar>
            <w:hideMark/>
          </w:tcPr>
          <w:p w14:paraId="617C8343"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hideMark/>
          </w:tcPr>
          <w:p w14:paraId="00C498DB"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551BF2C4" w14:textId="77777777" w:rsidTr="0023719F">
        <w:tc>
          <w:tcPr>
            <w:tcW w:w="0" w:type="auto"/>
            <w:tcMar>
              <w:top w:w="0" w:type="dxa"/>
              <w:left w:w="115" w:type="dxa"/>
              <w:bottom w:w="0" w:type="dxa"/>
              <w:right w:w="115" w:type="dxa"/>
            </w:tcMar>
            <w:hideMark/>
          </w:tcPr>
          <w:p w14:paraId="614806B1"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2335AF4C"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18"/>
                <w:szCs w:val="18"/>
              </w:rPr>
              <w:t>Subtotal, Capacity to Perform</w:t>
            </w:r>
          </w:p>
        </w:tc>
        <w:tc>
          <w:tcPr>
            <w:tcW w:w="0" w:type="auto"/>
            <w:tcBorders>
              <w:top w:val="single" w:sz="6" w:space="0" w:color="000000"/>
            </w:tcBorders>
            <w:tcMar>
              <w:top w:w="0" w:type="dxa"/>
              <w:left w:w="115" w:type="dxa"/>
              <w:bottom w:w="0" w:type="dxa"/>
              <w:right w:w="115" w:type="dxa"/>
            </w:tcMar>
            <w:hideMark/>
          </w:tcPr>
          <w:p w14:paraId="5D92C37C"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20</w:t>
            </w:r>
          </w:p>
        </w:tc>
        <w:tc>
          <w:tcPr>
            <w:tcW w:w="0" w:type="auto"/>
            <w:tcMar>
              <w:top w:w="0" w:type="dxa"/>
              <w:left w:w="115" w:type="dxa"/>
              <w:bottom w:w="0" w:type="dxa"/>
              <w:right w:w="115" w:type="dxa"/>
            </w:tcMar>
            <w:hideMark/>
          </w:tcPr>
          <w:p w14:paraId="626253D2"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tcBorders>
            <w:tcMar>
              <w:top w:w="0" w:type="dxa"/>
              <w:left w:w="115" w:type="dxa"/>
              <w:bottom w:w="0" w:type="dxa"/>
              <w:right w:w="115" w:type="dxa"/>
            </w:tcMar>
            <w:hideMark/>
          </w:tcPr>
          <w:p w14:paraId="71368F14"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bl>
    <w:p w14:paraId="2C3D36D3" w14:textId="77777777" w:rsidR="0023719F" w:rsidRPr="0023719F" w:rsidRDefault="0023719F" w:rsidP="0023719F">
      <w:pPr>
        <w:spacing w:before="60" w:after="60" w:line="240" w:lineRule="auto"/>
        <w:ind w:left="360"/>
        <w:rPr>
          <w:rFonts w:ascii="Times New Roman" w:eastAsia="Times New Roman" w:hAnsi="Times New Roman" w:cs="Times New Roman"/>
          <w:sz w:val="24"/>
          <w:szCs w:val="24"/>
        </w:rPr>
      </w:pPr>
      <w:r w:rsidRPr="0023719F">
        <w:rPr>
          <w:rFonts w:ascii="Arial" w:eastAsia="Times New Roman" w:hAnsi="Arial" w:cs="Arial"/>
          <w:b/>
          <w:bCs/>
          <w:color w:val="000000"/>
          <w:sz w:val="18"/>
          <w:szCs w:val="18"/>
          <w:u w:val="single"/>
        </w:rPr>
        <w:t>Proposed Cost</w:t>
      </w:r>
    </w:p>
    <w:tbl>
      <w:tblPr>
        <w:tblW w:w="0" w:type="auto"/>
        <w:tblCellMar>
          <w:top w:w="15" w:type="dxa"/>
          <w:left w:w="15" w:type="dxa"/>
          <w:bottom w:w="15" w:type="dxa"/>
          <w:right w:w="15" w:type="dxa"/>
        </w:tblCellMar>
        <w:tblLook w:val="04A0" w:firstRow="1" w:lastRow="0" w:firstColumn="1" w:lastColumn="0" w:noHBand="0" w:noVBand="1"/>
      </w:tblPr>
      <w:tblGrid>
        <w:gridCol w:w="236"/>
        <w:gridCol w:w="7105"/>
        <w:gridCol w:w="931"/>
        <w:gridCol w:w="236"/>
        <w:gridCol w:w="701"/>
      </w:tblGrid>
      <w:tr w:rsidR="0023719F" w:rsidRPr="0023719F" w14:paraId="10618D1A" w14:textId="77777777" w:rsidTr="0023719F">
        <w:tc>
          <w:tcPr>
            <w:tcW w:w="0" w:type="auto"/>
            <w:tcMar>
              <w:top w:w="0" w:type="dxa"/>
              <w:left w:w="115" w:type="dxa"/>
              <w:bottom w:w="0" w:type="dxa"/>
              <w:right w:w="115" w:type="dxa"/>
            </w:tcMar>
            <w:hideMark/>
          </w:tcPr>
          <w:p w14:paraId="436D0C87"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498662A5"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u w:val="single"/>
              </w:rPr>
              <w:t>Factors</w:t>
            </w:r>
          </w:p>
        </w:tc>
        <w:tc>
          <w:tcPr>
            <w:tcW w:w="0" w:type="auto"/>
            <w:tcMar>
              <w:top w:w="0" w:type="dxa"/>
              <w:left w:w="115" w:type="dxa"/>
              <w:bottom w:w="0" w:type="dxa"/>
              <w:right w:w="115" w:type="dxa"/>
            </w:tcMar>
            <w:hideMark/>
          </w:tcPr>
          <w:p w14:paraId="43833858" w14:textId="77777777" w:rsidR="0023719F" w:rsidRPr="0023719F" w:rsidRDefault="0023719F" w:rsidP="0023719F">
            <w:pPr>
              <w:spacing w:after="60" w:line="240" w:lineRule="auto"/>
              <w:rPr>
                <w:rFonts w:ascii="Times New Roman" w:eastAsia="Times New Roman" w:hAnsi="Times New Roman" w:cs="Times New Roman"/>
                <w:sz w:val="24"/>
                <w:szCs w:val="24"/>
              </w:rPr>
            </w:pPr>
            <w:proofErr w:type="spellStart"/>
            <w:r w:rsidRPr="0023719F">
              <w:rPr>
                <w:rFonts w:ascii="Arial" w:eastAsia="Times New Roman" w:hAnsi="Arial" w:cs="Arial"/>
                <w:color w:val="000000"/>
                <w:sz w:val="18"/>
                <w:szCs w:val="18"/>
                <w:u w:val="single"/>
              </w:rPr>
              <w:t>Max.Pts</w:t>
            </w:r>
            <w:proofErr w:type="spellEnd"/>
            <w:r w:rsidRPr="0023719F">
              <w:rPr>
                <w:rFonts w:ascii="Arial" w:eastAsia="Times New Roman" w:hAnsi="Arial" w:cs="Arial"/>
                <w:color w:val="000000"/>
                <w:sz w:val="18"/>
                <w:szCs w:val="18"/>
                <w:u w:val="single"/>
              </w:rPr>
              <w:t>.</w:t>
            </w:r>
          </w:p>
        </w:tc>
        <w:tc>
          <w:tcPr>
            <w:tcW w:w="0" w:type="auto"/>
            <w:tcMar>
              <w:top w:w="0" w:type="dxa"/>
              <w:left w:w="115" w:type="dxa"/>
              <w:bottom w:w="0" w:type="dxa"/>
              <w:right w:w="115" w:type="dxa"/>
            </w:tcMar>
            <w:hideMark/>
          </w:tcPr>
          <w:p w14:paraId="1C157118"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7DA0797C"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u w:val="single"/>
              </w:rPr>
              <w:t>Score</w:t>
            </w:r>
          </w:p>
        </w:tc>
      </w:tr>
      <w:tr w:rsidR="0023719F" w:rsidRPr="0023719F" w14:paraId="54AEBB29" w14:textId="77777777" w:rsidTr="0023719F">
        <w:tc>
          <w:tcPr>
            <w:tcW w:w="0" w:type="auto"/>
            <w:tcMar>
              <w:top w:w="0" w:type="dxa"/>
              <w:left w:w="115" w:type="dxa"/>
              <w:bottom w:w="0" w:type="dxa"/>
              <w:right w:w="115" w:type="dxa"/>
            </w:tcMar>
            <w:vAlign w:val="center"/>
            <w:hideMark/>
          </w:tcPr>
          <w:p w14:paraId="096EC616"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center"/>
            <w:hideMark/>
          </w:tcPr>
          <w:p w14:paraId="79B1F0D6"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6"/>
                <w:szCs w:val="16"/>
              </w:rPr>
              <w:t>Proposed cost is in line with independent estimate and compared with all cost proposals received</w:t>
            </w:r>
          </w:p>
        </w:tc>
        <w:tc>
          <w:tcPr>
            <w:tcW w:w="0" w:type="auto"/>
            <w:tcBorders>
              <w:bottom w:val="single" w:sz="6" w:space="0" w:color="000000"/>
            </w:tcBorders>
            <w:tcMar>
              <w:top w:w="0" w:type="dxa"/>
              <w:left w:w="115" w:type="dxa"/>
              <w:bottom w:w="0" w:type="dxa"/>
              <w:right w:w="115" w:type="dxa"/>
            </w:tcMar>
            <w:vAlign w:val="center"/>
            <w:hideMark/>
          </w:tcPr>
          <w:p w14:paraId="3A714072"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20</w:t>
            </w:r>
          </w:p>
        </w:tc>
        <w:tc>
          <w:tcPr>
            <w:tcW w:w="0" w:type="auto"/>
            <w:tcMar>
              <w:top w:w="0" w:type="dxa"/>
              <w:left w:w="115" w:type="dxa"/>
              <w:bottom w:w="0" w:type="dxa"/>
              <w:right w:w="115" w:type="dxa"/>
            </w:tcMar>
            <w:vAlign w:val="center"/>
            <w:hideMark/>
          </w:tcPr>
          <w:p w14:paraId="25C23540"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bottom w:val="single" w:sz="6" w:space="0" w:color="000000"/>
            </w:tcBorders>
            <w:tcMar>
              <w:top w:w="0" w:type="dxa"/>
              <w:left w:w="115" w:type="dxa"/>
              <w:bottom w:w="0" w:type="dxa"/>
              <w:right w:w="115" w:type="dxa"/>
            </w:tcMar>
            <w:vAlign w:val="center"/>
            <w:hideMark/>
          </w:tcPr>
          <w:p w14:paraId="268197F1"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1038E573" w14:textId="77777777" w:rsidTr="0023719F">
        <w:tc>
          <w:tcPr>
            <w:tcW w:w="0" w:type="auto"/>
            <w:tcMar>
              <w:top w:w="0" w:type="dxa"/>
              <w:left w:w="115" w:type="dxa"/>
              <w:bottom w:w="0" w:type="dxa"/>
              <w:right w:w="115" w:type="dxa"/>
            </w:tcMar>
            <w:vAlign w:val="center"/>
            <w:hideMark/>
          </w:tcPr>
          <w:p w14:paraId="4E4F0017"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center"/>
            <w:hideMark/>
          </w:tcPr>
          <w:p w14:paraId="47C35749"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A = Lowest Proposal   $__________     A ÷ B X 20 = Respondent’s Score</w:t>
            </w:r>
          </w:p>
          <w:p w14:paraId="2BF858B2"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B = Respondent’s Proposal $__________</w:t>
            </w:r>
          </w:p>
        </w:tc>
        <w:tc>
          <w:tcPr>
            <w:tcW w:w="0" w:type="auto"/>
            <w:tcBorders>
              <w:top w:val="single" w:sz="6" w:space="0" w:color="000000"/>
            </w:tcBorders>
            <w:tcMar>
              <w:top w:w="0" w:type="dxa"/>
              <w:left w:w="115" w:type="dxa"/>
              <w:bottom w:w="0" w:type="dxa"/>
              <w:right w:w="115" w:type="dxa"/>
            </w:tcMar>
            <w:vAlign w:val="center"/>
            <w:hideMark/>
          </w:tcPr>
          <w:p w14:paraId="716F81F2"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20</w:t>
            </w:r>
          </w:p>
        </w:tc>
        <w:tc>
          <w:tcPr>
            <w:tcW w:w="0" w:type="auto"/>
            <w:tcMar>
              <w:top w:w="0" w:type="dxa"/>
              <w:left w:w="115" w:type="dxa"/>
              <w:bottom w:w="0" w:type="dxa"/>
              <w:right w:w="115" w:type="dxa"/>
            </w:tcMar>
            <w:vAlign w:val="center"/>
            <w:hideMark/>
          </w:tcPr>
          <w:p w14:paraId="5DD92696"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tcBorders>
            <w:tcMar>
              <w:top w:w="0" w:type="dxa"/>
              <w:left w:w="115" w:type="dxa"/>
              <w:bottom w:w="0" w:type="dxa"/>
              <w:right w:w="115" w:type="dxa"/>
            </w:tcMar>
            <w:vAlign w:val="center"/>
            <w:hideMark/>
          </w:tcPr>
          <w:p w14:paraId="6EAA2421"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bl>
    <w:p w14:paraId="71C73023" w14:textId="77777777" w:rsidR="0023719F" w:rsidRPr="0023719F" w:rsidRDefault="0023719F" w:rsidP="0023719F">
      <w:pPr>
        <w:spacing w:before="60" w:after="60" w:line="240" w:lineRule="auto"/>
        <w:ind w:left="270" w:hanging="90"/>
        <w:rPr>
          <w:rFonts w:ascii="Times New Roman" w:eastAsia="Times New Roman" w:hAnsi="Times New Roman" w:cs="Times New Roman"/>
          <w:sz w:val="24"/>
          <w:szCs w:val="24"/>
        </w:rPr>
      </w:pPr>
      <w:r w:rsidRPr="0023719F">
        <w:rPr>
          <w:rFonts w:ascii="Arial" w:eastAsia="Times New Roman" w:hAnsi="Arial" w:cs="Arial"/>
          <w:b/>
          <w:bCs/>
          <w:color w:val="000000"/>
          <w:sz w:val="18"/>
          <w:szCs w:val="18"/>
        </w:rPr>
        <w:t>TOTAL SCORE</w:t>
      </w:r>
    </w:p>
    <w:tbl>
      <w:tblPr>
        <w:tblW w:w="0" w:type="auto"/>
        <w:tblCellMar>
          <w:top w:w="15" w:type="dxa"/>
          <w:left w:w="15" w:type="dxa"/>
          <w:bottom w:w="15" w:type="dxa"/>
          <w:right w:w="15" w:type="dxa"/>
        </w:tblCellMar>
        <w:tblLook w:val="04A0" w:firstRow="1" w:lastRow="0" w:firstColumn="1" w:lastColumn="0" w:noHBand="0" w:noVBand="1"/>
      </w:tblPr>
      <w:tblGrid>
        <w:gridCol w:w="345"/>
        <w:gridCol w:w="1821"/>
        <w:gridCol w:w="931"/>
        <w:gridCol w:w="236"/>
        <w:gridCol w:w="701"/>
      </w:tblGrid>
      <w:tr w:rsidR="0023719F" w:rsidRPr="0023719F" w14:paraId="02CAD718" w14:textId="77777777" w:rsidTr="0023719F">
        <w:tc>
          <w:tcPr>
            <w:tcW w:w="0" w:type="auto"/>
            <w:tcMar>
              <w:top w:w="0" w:type="dxa"/>
              <w:left w:w="115" w:type="dxa"/>
              <w:bottom w:w="0" w:type="dxa"/>
              <w:right w:w="115" w:type="dxa"/>
            </w:tcMar>
            <w:hideMark/>
          </w:tcPr>
          <w:p w14:paraId="018E93DF"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55CB8DE1"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u w:val="single"/>
              </w:rPr>
              <w:t>Factors</w:t>
            </w:r>
          </w:p>
        </w:tc>
        <w:tc>
          <w:tcPr>
            <w:tcW w:w="0" w:type="auto"/>
            <w:tcMar>
              <w:top w:w="0" w:type="dxa"/>
              <w:left w:w="115" w:type="dxa"/>
              <w:bottom w:w="0" w:type="dxa"/>
              <w:right w:w="115" w:type="dxa"/>
            </w:tcMar>
            <w:hideMark/>
          </w:tcPr>
          <w:p w14:paraId="7D0ECF98" w14:textId="77777777" w:rsidR="0023719F" w:rsidRPr="0023719F" w:rsidRDefault="0023719F" w:rsidP="0023719F">
            <w:pPr>
              <w:spacing w:after="60" w:line="240" w:lineRule="auto"/>
              <w:rPr>
                <w:rFonts w:ascii="Times New Roman" w:eastAsia="Times New Roman" w:hAnsi="Times New Roman" w:cs="Times New Roman"/>
                <w:sz w:val="24"/>
                <w:szCs w:val="24"/>
              </w:rPr>
            </w:pPr>
            <w:proofErr w:type="spellStart"/>
            <w:r w:rsidRPr="0023719F">
              <w:rPr>
                <w:rFonts w:ascii="Arial" w:eastAsia="Times New Roman" w:hAnsi="Arial" w:cs="Arial"/>
                <w:color w:val="000000"/>
                <w:sz w:val="18"/>
                <w:szCs w:val="18"/>
                <w:u w:val="single"/>
              </w:rPr>
              <w:t>Max.Pts</w:t>
            </w:r>
            <w:proofErr w:type="spellEnd"/>
            <w:r w:rsidRPr="0023719F">
              <w:rPr>
                <w:rFonts w:ascii="Arial" w:eastAsia="Times New Roman" w:hAnsi="Arial" w:cs="Arial"/>
                <w:color w:val="000000"/>
                <w:sz w:val="18"/>
                <w:szCs w:val="18"/>
                <w:u w:val="single"/>
              </w:rPr>
              <w:t>.</w:t>
            </w:r>
          </w:p>
        </w:tc>
        <w:tc>
          <w:tcPr>
            <w:tcW w:w="0" w:type="auto"/>
            <w:tcMar>
              <w:top w:w="0" w:type="dxa"/>
              <w:left w:w="115" w:type="dxa"/>
              <w:bottom w:w="0" w:type="dxa"/>
              <w:right w:w="115" w:type="dxa"/>
            </w:tcMar>
            <w:hideMark/>
          </w:tcPr>
          <w:p w14:paraId="3C3F043D"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5892621D"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u w:val="single"/>
              </w:rPr>
              <w:t>Score</w:t>
            </w:r>
          </w:p>
        </w:tc>
      </w:tr>
      <w:tr w:rsidR="0023719F" w:rsidRPr="0023719F" w14:paraId="1AAA81F6" w14:textId="77777777" w:rsidTr="0023719F">
        <w:trPr>
          <w:trHeight w:val="252"/>
        </w:trPr>
        <w:tc>
          <w:tcPr>
            <w:tcW w:w="0" w:type="auto"/>
            <w:tcMar>
              <w:top w:w="0" w:type="dxa"/>
              <w:left w:w="115" w:type="dxa"/>
              <w:bottom w:w="0" w:type="dxa"/>
              <w:right w:w="115" w:type="dxa"/>
            </w:tcMar>
            <w:vAlign w:val="center"/>
            <w:hideMark/>
          </w:tcPr>
          <w:p w14:paraId="3AAA5E0E"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Wingdings" w:eastAsia="Times New Roman" w:hAnsi="Wingdings" w:cs="Times New Roman"/>
                <w:color w:val="000000"/>
                <w:sz w:val="18"/>
                <w:szCs w:val="18"/>
              </w:rPr>
              <w:t>◻</w:t>
            </w:r>
          </w:p>
        </w:tc>
        <w:tc>
          <w:tcPr>
            <w:tcW w:w="0" w:type="auto"/>
            <w:tcMar>
              <w:top w:w="0" w:type="dxa"/>
              <w:left w:w="115" w:type="dxa"/>
              <w:bottom w:w="0" w:type="dxa"/>
              <w:right w:w="115" w:type="dxa"/>
            </w:tcMar>
            <w:vAlign w:val="center"/>
            <w:hideMark/>
          </w:tcPr>
          <w:p w14:paraId="34E70A9E"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Experience</w:t>
            </w:r>
          </w:p>
        </w:tc>
        <w:tc>
          <w:tcPr>
            <w:tcW w:w="0" w:type="auto"/>
            <w:tcMar>
              <w:top w:w="0" w:type="dxa"/>
              <w:left w:w="115" w:type="dxa"/>
              <w:bottom w:w="0" w:type="dxa"/>
              <w:right w:w="115" w:type="dxa"/>
            </w:tcMar>
            <w:vAlign w:val="center"/>
            <w:hideMark/>
          </w:tcPr>
          <w:p w14:paraId="1E8F1D7A"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30</w:t>
            </w:r>
          </w:p>
        </w:tc>
        <w:tc>
          <w:tcPr>
            <w:tcW w:w="0" w:type="auto"/>
            <w:tcMar>
              <w:top w:w="0" w:type="dxa"/>
              <w:left w:w="115" w:type="dxa"/>
              <w:bottom w:w="0" w:type="dxa"/>
              <w:right w:w="115" w:type="dxa"/>
            </w:tcMar>
            <w:vAlign w:val="center"/>
            <w:hideMark/>
          </w:tcPr>
          <w:p w14:paraId="736A8F22"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bottom w:val="single" w:sz="6" w:space="0" w:color="000000"/>
            </w:tcBorders>
            <w:tcMar>
              <w:top w:w="0" w:type="dxa"/>
              <w:left w:w="115" w:type="dxa"/>
              <w:bottom w:w="0" w:type="dxa"/>
              <w:right w:w="115" w:type="dxa"/>
            </w:tcMar>
            <w:vAlign w:val="center"/>
            <w:hideMark/>
          </w:tcPr>
          <w:p w14:paraId="5A0205EF"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651448D2" w14:textId="77777777" w:rsidTr="0023719F">
        <w:trPr>
          <w:trHeight w:val="252"/>
        </w:trPr>
        <w:tc>
          <w:tcPr>
            <w:tcW w:w="0" w:type="auto"/>
            <w:tcMar>
              <w:top w:w="0" w:type="dxa"/>
              <w:left w:w="115" w:type="dxa"/>
              <w:bottom w:w="0" w:type="dxa"/>
              <w:right w:w="115" w:type="dxa"/>
            </w:tcMar>
            <w:vAlign w:val="center"/>
            <w:hideMark/>
          </w:tcPr>
          <w:p w14:paraId="1A486F92"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Wingdings" w:eastAsia="Times New Roman" w:hAnsi="Wingdings" w:cs="Times New Roman"/>
                <w:color w:val="000000"/>
                <w:sz w:val="18"/>
                <w:szCs w:val="18"/>
              </w:rPr>
              <w:t>◻</w:t>
            </w:r>
          </w:p>
        </w:tc>
        <w:tc>
          <w:tcPr>
            <w:tcW w:w="0" w:type="auto"/>
            <w:tcMar>
              <w:top w:w="0" w:type="dxa"/>
              <w:left w:w="115" w:type="dxa"/>
              <w:bottom w:w="0" w:type="dxa"/>
              <w:right w:w="115" w:type="dxa"/>
            </w:tcMar>
            <w:vAlign w:val="center"/>
            <w:hideMark/>
          </w:tcPr>
          <w:p w14:paraId="67ECE62A"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Work Performance</w:t>
            </w:r>
          </w:p>
        </w:tc>
        <w:tc>
          <w:tcPr>
            <w:tcW w:w="0" w:type="auto"/>
            <w:tcMar>
              <w:top w:w="0" w:type="dxa"/>
              <w:left w:w="115" w:type="dxa"/>
              <w:bottom w:w="0" w:type="dxa"/>
              <w:right w:w="115" w:type="dxa"/>
            </w:tcMar>
            <w:vAlign w:val="center"/>
            <w:hideMark/>
          </w:tcPr>
          <w:p w14:paraId="0646C6F5"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30</w:t>
            </w:r>
          </w:p>
        </w:tc>
        <w:tc>
          <w:tcPr>
            <w:tcW w:w="0" w:type="auto"/>
            <w:tcMar>
              <w:top w:w="0" w:type="dxa"/>
              <w:left w:w="115" w:type="dxa"/>
              <w:bottom w:w="0" w:type="dxa"/>
              <w:right w:w="115" w:type="dxa"/>
            </w:tcMar>
            <w:vAlign w:val="center"/>
            <w:hideMark/>
          </w:tcPr>
          <w:p w14:paraId="644B557B"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391B3D87"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6D5449DD" w14:textId="77777777" w:rsidTr="0023719F">
        <w:trPr>
          <w:trHeight w:val="252"/>
        </w:trPr>
        <w:tc>
          <w:tcPr>
            <w:tcW w:w="0" w:type="auto"/>
            <w:tcMar>
              <w:top w:w="0" w:type="dxa"/>
              <w:left w:w="115" w:type="dxa"/>
              <w:bottom w:w="0" w:type="dxa"/>
              <w:right w:w="115" w:type="dxa"/>
            </w:tcMar>
            <w:vAlign w:val="center"/>
            <w:hideMark/>
          </w:tcPr>
          <w:p w14:paraId="563A85E4"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Wingdings" w:eastAsia="Times New Roman" w:hAnsi="Wingdings" w:cs="Times New Roman"/>
                <w:color w:val="000000"/>
                <w:sz w:val="18"/>
                <w:szCs w:val="18"/>
              </w:rPr>
              <w:t>◻</w:t>
            </w:r>
          </w:p>
        </w:tc>
        <w:tc>
          <w:tcPr>
            <w:tcW w:w="0" w:type="auto"/>
            <w:tcMar>
              <w:top w:w="0" w:type="dxa"/>
              <w:left w:w="115" w:type="dxa"/>
              <w:bottom w:w="0" w:type="dxa"/>
              <w:right w:w="115" w:type="dxa"/>
            </w:tcMar>
            <w:vAlign w:val="center"/>
            <w:hideMark/>
          </w:tcPr>
          <w:p w14:paraId="1E2F615C"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Capacity to Perform</w:t>
            </w:r>
          </w:p>
        </w:tc>
        <w:tc>
          <w:tcPr>
            <w:tcW w:w="0" w:type="auto"/>
            <w:tcMar>
              <w:top w:w="0" w:type="dxa"/>
              <w:left w:w="115" w:type="dxa"/>
              <w:bottom w:w="0" w:type="dxa"/>
              <w:right w:w="115" w:type="dxa"/>
            </w:tcMar>
            <w:vAlign w:val="center"/>
            <w:hideMark/>
          </w:tcPr>
          <w:p w14:paraId="1AB6BE9F"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20</w:t>
            </w:r>
          </w:p>
        </w:tc>
        <w:tc>
          <w:tcPr>
            <w:tcW w:w="0" w:type="auto"/>
            <w:tcMar>
              <w:top w:w="0" w:type="dxa"/>
              <w:left w:w="115" w:type="dxa"/>
              <w:bottom w:w="0" w:type="dxa"/>
              <w:right w:w="115" w:type="dxa"/>
            </w:tcMar>
            <w:vAlign w:val="center"/>
            <w:hideMark/>
          </w:tcPr>
          <w:p w14:paraId="6FBB9614"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0A795F93"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3772AAAC" w14:textId="77777777" w:rsidTr="0023719F">
        <w:trPr>
          <w:trHeight w:val="252"/>
        </w:trPr>
        <w:tc>
          <w:tcPr>
            <w:tcW w:w="0" w:type="auto"/>
            <w:tcMar>
              <w:top w:w="0" w:type="dxa"/>
              <w:left w:w="115" w:type="dxa"/>
              <w:bottom w:w="0" w:type="dxa"/>
              <w:right w:w="115" w:type="dxa"/>
            </w:tcMar>
            <w:vAlign w:val="center"/>
            <w:hideMark/>
          </w:tcPr>
          <w:p w14:paraId="55A29DB8"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Wingdings" w:eastAsia="Times New Roman" w:hAnsi="Wingdings" w:cs="Times New Roman"/>
                <w:color w:val="000000"/>
                <w:sz w:val="18"/>
                <w:szCs w:val="18"/>
              </w:rPr>
              <w:t>◻</w:t>
            </w:r>
          </w:p>
        </w:tc>
        <w:tc>
          <w:tcPr>
            <w:tcW w:w="0" w:type="auto"/>
            <w:tcMar>
              <w:top w:w="0" w:type="dxa"/>
              <w:left w:w="115" w:type="dxa"/>
              <w:bottom w:w="0" w:type="dxa"/>
              <w:right w:w="115" w:type="dxa"/>
            </w:tcMar>
            <w:vAlign w:val="center"/>
            <w:hideMark/>
          </w:tcPr>
          <w:p w14:paraId="5A896E30" w14:textId="77777777" w:rsidR="0023719F" w:rsidRPr="0023719F" w:rsidRDefault="0023719F" w:rsidP="0023719F">
            <w:pPr>
              <w:spacing w:after="7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Proposed Cost</w:t>
            </w:r>
          </w:p>
        </w:tc>
        <w:tc>
          <w:tcPr>
            <w:tcW w:w="0" w:type="auto"/>
            <w:tcBorders>
              <w:bottom w:val="single" w:sz="6" w:space="0" w:color="000000"/>
            </w:tcBorders>
            <w:tcMar>
              <w:top w:w="0" w:type="dxa"/>
              <w:left w:w="115" w:type="dxa"/>
              <w:bottom w:w="0" w:type="dxa"/>
              <w:right w:w="115" w:type="dxa"/>
            </w:tcMar>
            <w:vAlign w:val="center"/>
            <w:hideMark/>
          </w:tcPr>
          <w:p w14:paraId="6555192D"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20</w:t>
            </w:r>
          </w:p>
        </w:tc>
        <w:tc>
          <w:tcPr>
            <w:tcW w:w="0" w:type="auto"/>
            <w:tcMar>
              <w:top w:w="0" w:type="dxa"/>
              <w:left w:w="115" w:type="dxa"/>
              <w:bottom w:w="0" w:type="dxa"/>
              <w:right w:w="115" w:type="dxa"/>
            </w:tcMar>
            <w:vAlign w:val="center"/>
            <w:hideMark/>
          </w:tcPr>
          <w:p w14:paraId="0CB3C937"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bottom w:val="single" w:sz="6" w:space="0" w:color="000000"/>
            </w:tcBorders>
            <w:tcMar>
              <w:top w:w="0" w:type="dxa"/>
              <w:left w:w="115" w:type="dxa"/>
              <w:bottom w:w="0" w:type="dxa"/>
              <w:right w:w="115" w:type="dxa"/>
            </w:tcMar>
            <w:vAlign w:val="center"/>
            <w:hideMark/>
          </w:tcPr>
          <w:p w14:paraId="683AEBBD"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2292E827" w14:textId="77777777" w:rsidTr="0023719F">
        <w:trPr>
          <w:trHeight w:val="216"/>
        </w:trPr>
        <w:tc>
          <w:tcPr>
            <w:tcW w:w="0" w:type="auto"/>
            <w:tcMar>
              <w:top w:w="0" w:type="dxa"/>
              <w:left w:w="115" w:type="dxa"/>
              <w:bottom w:w="0" w:type="dxa"/>
              <w:right w:w="115" w:type="dxa"/>
            </w:tcMar>
            <w:hideMark/>
          </w:tcPr>
          <w:p w14:paraId="450A495F"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36ADA6E4"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18"/>
                <w:szCs w:val="18"/>
              </w:rPr>
              <w:t>Total Score</w:t>
            </w:r>
          </w:p>
        </w:tc>
        <w:tc>
          <w:tcPr>
            <w:tcW w:w="0" w:type="auto"/>
            <w:tcBorders>
              <w:top w:val="single" w:sz="6" w:space="0" w:color="000000"/>
            </w:tcBorders>
            <w:tcMar>
              <w:top w:w="0" w:type="dxa"/>
              <w:left w:w="115" w:type="dxa"/>
              <w:bottom w:w="0" w:type="dxa"/>
              <w:right w:w="115" w:type="dxa"/>
            </w:tcMar>
            <w:hideMark/>
          </w:tcPr>
          <w:p w14:paraId="3EE84974" w14:textId="77777777" w:rsidR="0023719F" w:rsidRPr="0023719F" w:rsidRDefault="0023719F" w:rsidP="0023719F">
            <w:pPr>
              <w:spacing w:after="60" w:line="240" w:lineRule="auto"/>
              <w:rPr>
                <w:rFonts w:ascii="Times New Roman" w:eastAsia="Times New Roman" w:hAnsi="Times New Roman" w:cs="Times New Roman"/>
                <w:sz w:val="24"/>
                <w:szCs w:val="24"/>
              </w:rPr>
            </w:pPr>
            <w:r w:rsidRPr="0023719F">
              <w:rPr>
                <w:rFonts w:ascii="Arial" w:eastAsia="Times New Roman" w:hAnsi="Arial" w:cs="Arial"/>
                <w:color w:val="000000"/>
                <w:sz w:val="18"/>
                <w:szCs w:val="18"/>
              </w:rPr>
              <w:t>100</w:t>
            </w:r>
          </w:p>
        </w:tc>
        <w:tc>
          <w:tcPr>
            <w:tcW w:w="0" w:type="auto"/>
            <w:tcMar>
              <w:top w:w="0" w:type="dxa"/>
              <w:left w:w="115" w:type="dxa"/>
              <w:bottom w:w="0" w:type="dxa"/>
              <w:right w:w="115" w:type="dxa"/>
            </w:tcMar>
            <w:hideMark/>
          </w:tcPr>
          <w:p w14:paraId="7056ABB3"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6" w:space="0" w:color="000000"/>
            </w:tcBorders>
            <w:tcMar>
              <w:top w:w="0" w:type="dxa"/>
              <w:left w:w="115" w:type="dxa"/>
              <w:bottom w:w="0" w:type="dxa"/>
              <w:right w:w="115" w:type="dxa"/>
            </w:tcMar>
            <w:hideMark/>
          </w:tcPr>
          <w:p w14:paraId="4805D395"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bl>
    <w:p w14:paraId="78E0DEA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r w:rsidRPr="0023719F">
        <w:rPr>
          <w:rFonts w:ascii="Arial" w:eastAsia="Times New Roman" w:hAnsi="Arial" w:cs="Arial"/>
          <w:b/>
          <w:bCs/>
          <w:color w:val="000000"/>
          <w:sz w:val="28"/>
          <w:szCs w:val="28"/>
        </w:rPr>
        <w:br/>
      </w:r>
    </w:p>
    <w:p w14:paraId="65CABF9A"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40"/>
          <w:szCs w:val="40"/>
        </w:rPr>
        <w:t>Insert Certificate of Insurance</w:t>
      </w:r>
    </w:p>
    <w:p w14:paraId="2E25586E" w14:textId="77777777" w:rsidR="0023719F" w:rsidRPr="0023719F" w:rsidRDefault="0023719F" w:rsidP="0023719F">
      <w:pPr>
        <w:spacing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40"/>
          <w:szCs w:val="40"/>
        </w:rPr>
        <w:t>Insert System for Award Management (SAM) record search for company name and company principal</w:t>
      </w:r>
      <w:r w:rsidRPr="0023719F">
        <w:rPr>
          <w:rFonts w:ascii="Arial" w:eastAsia="Times New Roman" w:hAnsi="Arial" w:cs="Arial"/>
          <w:b/>
          <w:bCs/>
          <w:color w:val="000000"/>
          <w:sz w:val="40"/>
          <w:szCs w:val="40"/>
        </w:rPr>
        <w:br/>
      </w:r>
    </w:p>
    <w:p w14:paraId="69BE337F"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0CA908A" w14:textId="77777777" w:rsidR="0023719F" w:rsidRPr="0023719F" w:rsidRDefault="0023719F" w:rsidP="0023719F">
      <w:pPr>
        <w:spacing w:line="240" w:lineRule="auto"/>
        <w:rPr>
          <w:rFonts w:ascii="Times New Roman" w:eastAsia="Times New Roman" w:hAnsi="Times New Roman" w:cs="Times New Roman"/>
          <w:sz w:val="24"/>
          <w:szCs w:val="24"/>
        </w:rPr>
      </w:pPr>
      <w:r w:rsidRPr="0023719F">
        <w:rPr>
          <w:rFonts w:ascii="Arial" w:eastAsia="Times New Roman" w:hAnsi="Arial" w:cs="Arial"/>
          <w:noProof/>
          <w:color w:val="000000"/>
          <w:sz w:val="24"/>
          <w:szCs w:val="24"/>
          <w:bdr w:val="none" w:sz="0" w:space="0" w:color="auto" w:frame="1"/>
        </w:rPr>
        <w:lastRenderedPageBreak/>
        <w:drawing>
          <wp:inline distT="0" distB="0" distL="0" distR="0" wp14:anchorId="0F2155D2" wp14:editId="0CE60E31">
            <wp:extent cx="7010400" cy="908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0400" cy="9086850"/>
                    </a:xfrm>
                    <a:prstGeom prst="rect">
                      <a:avLst/>
                    </a:prstGeom>
                    <a:noFill/>
                    <a:ln>
                      <a:noFill/>
                    </a:ln>
                  </pic:spPr>
                </pic:pic>
              </a:graphicData>
            </a:graphic>
          </wp:inline>
        </w:drawing>
      </w:r>
    </w:p>
    <w:p w14:paraId="3617CC36" w14:textId="77777777" w:rsidR="0023719F" w:rsidRPr="0023719F" w:rsidRDefault="0023719F" w:rsidP="0023719F">
      <w:pPr>
        <w:spacing w:line="240" w:lineRule="auto"/>
        <w:rPr>
          <w:rFonts w:ascii="Times New Roman" w:eastAsia="Times New Roman" w:hAnsi="Times New Roman" w:cs="Times New Roman"/>
          <w:sz w:val="24"/>
          <w:szCs w:val="24"/>
        </w:rPr>
      </w:pPr>
      <w:r w:rsidRPr="0023719F">
        <w:rPr>
          <w:rFonts w:ascii="Arial" w:eastAsia="Times New Roman" w:hAnsi="Arial" w:cs="Arial"/>
          <w:noProof/>
          <w:color w:val="000000"/>
          <w:sz w:val="24"/>
          <w:szCs w:val="24"/>
          <w:bdr w:val="none" w:sz="0" w:space="0" w:color="auto" w:frame="1"/>
        </w:rPr>
        <w:lastRenderedPageBreak/>
        <w:drawing>
          <wp:inline distT="0" distB="0" distL="0" distR="0" wp14:anchorId="70BB2A6A" wp14:editId="575722B0">
            <wp:extent cx="7410450" cy="958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10450" cy="9582150"/>
                    </a:xfrm>
                    <a:prstGeom prst="rect">
                      <a:avLst/>
                    </a:prstGeom>
                    <a:noFill/>
                    <a:ln>
                      <a:noFill/>
                    </a:ln>
                  </pic:spPr>
                </pic:pic>
              </a:graphicData>
            </a:graphic>
          </wp:inline>
        </w:drawing>
      </w:r>
      <w:r w:rsidRPr="0023719F">
        <w:rPr>
          <w:rFonts w:ascii="Arial" w:eastAsia="Times New Roman" w:hAnsi="Arial" w:cs="Arial"/>
          <w:color w:val="000000"/>
          <w:sz w:val="24"/>
          <w:szCs w:val="24"/>
        </w:rPr>
        <w:br/>
      </w:r>
    </w:p>
    <w:p w14:paraId="4A01F16F" w14:textId="77777777" w:rsidR="0023719F" w:rsidRPr="0023719F" w:rsidRDefault="0023719F" w:rsidP="0023719F">
      <w:pPr>
        <w:spacing w:after="0" w:line="240" w:lineRule="auto"/>
        <w:ind w:right="-198"/>
        <w:jc w:val="center"/>
        <w:rPr>
          <w:rFonts w:ascii="Times New Roman" w:eastAsia="Times New Roman" w:hAnsi="Times New Roman" w:cs="Times New Roman"/>
          <w:sz w:val="24"/>
          <w:szCs w:val="24"/>
        </w:rPr>
      </w:pPr>
      <w:r w:rsidRPr="0023719F">
        <w:rPr>
          <w:rFonts w:ascii="Arial" w:eastAsia="Times New Roman" w:hAnsi="Arial" w:cs="Arial"/>
          <w:color w:val="000000"/>
          <w:sz w:val="24"/>
          <w:szCs w:val="24"/>
        </w:rPr>
        <w:t>Certification Regarding Lobbying</w:t>
      </w:r>
    </w:p>
    <w:p w14:paraId="4798038B"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DCCCBA1" w14:textId="77777777" w:rsidR="0023719F" w:rsidRPr="0023719F" w:rsidRDefault="0023719F" w:rsidP="0023719F">
      <w:pPr>
        <w:spacing w:after="0" w:line="240" w:lineRule="auto"/>
        <w:ind w:right="-198"/>
        <w:jc w:val="center"/>
        <w:rPr>
          <w:rFonts w:ascii="Times New Roman" w:eastAsia="Times New Roman" w:hAnsi="Times New Roman" w:cs="Times New Roman"/>
          <w:sz w:val="24"/>
          <w:szCs w:val="24"/>
        </w:rPr>
      </w:pPr>
      <w:r w:rsidRPr="0023719F">
        <w:rPr>
          <w:rFonts w:ascii="Arial" w:eastAsia="Times New Roman" w:hAnsi="Arial" w:cs="Arial"/>
          <w:color w:val="000000"/>
          <w:sz w:val="24"/>
          <w:szCs w:val="24"/>
        </w:rPr>
        <w:t>(To be submitted with each bid or offer exceeding $100,000)</w:t>
      </w:r>
    </w:p>
    <w:p w14:paraId="24ACBB0D" w14:textId="77777777" w:rsidR="0023719F" w:rsidRPr="0023719F" w:rsidRDefault="0023719F" w:rsidP="0023719F">
      <w:pPr>
        <w:spacing w:after="240" w:line="240" w:lineRule="auto"/>
        <w:rPr>
          <w:rFonts w:ascii="Times New Roman" w:eastAsia="Times New Roman" w:hAnsi="Times New Roman" w:cs="Times New Roman"/>
          <w:sz w:val="24"/>
          <w:szCs w:val="24"/>
        </w:rPr>
      </w:pPr>
    </w:p>
    <w:p w14:paraId="1190BA37"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The undersigned certifies, to the best of his or her knowledge and belief, that:</w:t>
      </w:r>
    </w:p>
    <w:p w14:paraId="7844974F"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A6DAEE7"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(a)</w:t>
      </w:r>
      <w:r w:rsidRPr="0023719F">
        <w:rPr>
          <w:rFonts w:ascii="Arial" w:eastAsia="Times New Roman" w:hAnsi="Arial" w:cs="Arial"/>
          <w:color w:val="000000"/>
          <w:sz w:val="24"/>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CDBC1D6"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5A81A90"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(b)</w:t>
      </w:r>
      <w:r w:rsidRPr="0023719F">
        <w:rPr>
          <w:rFonts w:ascii="Arial" w:eastAsia="Times New Roman" w:hAnsi="Arial" w:cs="Arial"/>
          <w:color w:val="000000"/>
          <w:sz w:val="24"/>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D0FEEC3"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74790C5"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(c)</w:t>
      </w:r>
      <w:r w:rsidRPr="0023719F">
        <w:rPr>
          <w:rFonts w:ascii="Arial" w:eastAsia="Times New Roman" w:hAnsi="Arial" w:cs="Arial"/>
          <w:color w:val="000000"/>
          <w:sz w:val="24"/>
          <w:szCs w:val="24"/>
        </w:rPr>
        <w:tab/>
        <w:t>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0F89BEEB"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26DFFD5"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40FC6CA4"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EE09663"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The Contractor, ___________________, certifies or affirms the truthfulness and accuracy of each statement of its certification and disclosure, if any. In addition, the Contractor understands and agrees that the provisions of 31 U.S.C. § 3801 et seq., apply to this certification and disclosure, if any.  </w:t>
      </w:r>
    </w:p>
    <w:p w14:paraId="78F62063" w14:textId="77777777" w:rsidR="0023719F" w:rsidRPr="0023719F" w:rsidRDefault="0023719F" w:rsidP="0023719F">
      <w:pPr>
        <w:spacing w:after="240" w:line="240" w:lineRule="auto"/>
        <w:rPr>
          <w:rFonts w:ascii="Times New Roman" w:eastAsia="Times New Roman" w:hAnsi="Times New Roman" w:cs="Times New Roman"/>
          <w:sz w:val="24"/>
          <w:szCs w:val="24"/>
        </w:rPr>
      </w:pPr>
    </w:p>
    <w:p w14:paraId="154580A9"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_____________________________________ </w:t>
      </w:r>
    </w:p>
    <w:p w14:paraId="26658F44"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Signature of Contractor’s Authorized Official</w:t>
      </w:r>
    </w:p>
    <w:p w14:paraId="2135DC34"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A4D68B8"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________________________________________________ </w:t>
      </w:r>
    </w:p>
    <w:p w14:paraId="76B72CAA"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Printed Name and Title of Contractor’s Authorized Official  </w:t>
      </w:r>
    </w:p>
    <w:p w14:paraId="6C395D15"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6FB4DB0C"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t>_____________________________________ </w:t>
      </w:r>
    </w:p>
    <w:p w14:paraId="08445545"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4"/>
          <w:szCs w:val="24"/>
        </w:rPr>
        <w:lastRenderedPageBreak/>
        <w:t>Date</w:t>
      </w:r>
    </w:p>
    <w:p w14:paraId="4087FFEC"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INSTRUCTIONS FOR COMPLETION OF SF-LLL, DISCLOSURE OF LOBBYING ACTIVITIES</w:t>
      </w:r>
    </w:p>
    <w:p w14:paraId="3C71E1FE"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7F79E45"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This disclosure form shall be completed by the reporting entity, whether </w:t>
      </w:r>
      <w:proofErr w:type="spellStart"/>
      <w:r w:rsidRPr="0023719F">
        <w:rPr>
          <w:rFonts w:ascii="Arial" w:eastAsia="Times New Roman" w:hAnsi="Arial" w:cs="Arial"/>
          <w:color w:val="000000"/>
          <w:sz w:val="20"/>
          <w:szCs w:val="20"/>
        </w:rPr>
        <w:t>subawardee</w:t>
      </w:r>
      <w:proofErr w:type="spellEnd"/>
      <w:r w:rsidRPr="0023719F">
        <w:rPr>
          <w:rFonts w:ascii="Arial" w:eastAsia="Times New Roman" w:hAnsi="Arial" w:cs="Arial"/>
          <w:color w:val="000000"/>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717FA477"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8D55C8B"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1.</w:t>
      </w:r>
      <w:r w:rsidRPr="0023719F">
        <w:rPr>
          <w:rFonts w:ascii="Arial" w:eastAsia="Times New Roman" w:hAnsi="Arial" w:cs="Arial"/>
          <w:color w:val="000000"/>
          <w:sz w:val="20"/>
          <w:szCs w:val="20"/>
        </w:rPr>
        <w:tab/>
        <w:t>Identify the type of covered Federal action for which lobbying activity is and/or has been secured to influence the outcome of a covered Federal action.</w:t>
      </w:r>
    </w:p>
    <w:p w14:paraId="3C4C2F51"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1C002B4"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2.</w:t>
      </w:r>
      <w:r w:rsidRPr="0023719F">
        <w:rPr>
          <w:rFonts w:ascii="Arial" w:eastAsia="Times New Roman" w:hAnsi="Arial" w:cs="Arial"/>
          <w:color w:val="000000"/>
          <w:sz w:val="20"/>
          <w:szCs w:val="20"/>
        </w:rPr>
        <w:tab/>
        <w:t>Identify the status of the covered Federal action.</w:t>
      </w:r>
    </w:p>
    <w:p w14:paraId="4E3489C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096A80E"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3.</w:t>
      </w:r>
      <w:r w:rsidRPr="0023719F">
        <w:rPr>
          <w:rFonts w:ascii="Arial" w:eastAsia="Times New Roman" w:hAnsi="Arial" w:cs="Arial"/>
          <w:color w:val="000000"/>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3EB9F83A"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F74AC6C"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4.</w:t>
      </w:r>
      <w:r w:rsidRPr="0023719F">
        <w:rPr>
          <w:rFonts w:ascii="Arial" w:eastAsia="Times New Roman" w:hAnsi="Arial" w:cs="Arial"/>
          <w:color w:val="000000"/>
          <w:sz w:val="20"/>
          <w:szCs w:val="20"/>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23719F">
        <w:rPr>
          <w:rFonts w:ascii="Arial" w:eastAsia="Times New Roman" w:hAnsi="Arial" w:cs="Arial"/>
          <w:color w:val="000000"/>
          <w:sz w:val="20"/>
          <w:szCs w:val="20"/>
        </w:rPr>
        <w:t>subawardee</w:t>
      </w:r>
      <w:proofErr w:type="spellEnd"/>
      <w:r w:rsidRPr="0023719F">
        <w:rPr>
          <w:rFonts w:ascii="Arial" w:eastAsia="Times New Roman" w:hAnsi="Arial" w:cs="Arial"/>
          <w:color w:val="000000"/>
          <w:sz w:val="20"/>
          <w:szCs w:val="20"/>
        </w:rPr>
        <w:t xml:space="preserve">, e.g., the first </w:t>
      </w:r>
      <w:proofErr w:type="spellStart"/>
      <w:r w:rsidRPr="0023719F">
        <w:rPr>
          <w:rFonts w:ascii="Arial" w:eastAsia="Times New Roman" w:hAnsi="Arial" w:cs="Arial"/>
          <w:color w:val="000000"/>
          <w:sz w:val="20"/>
          <w:szCs w:val="20"/>
        </w:rPr>
        <w:t>subawardee</w:t>
      </w:r>
      <w:proofErr w:type="spellEnd"/>
      <w:r w:rsidRPr="0023719F">
        <w:rPr>
          <w:rFonts w:ascii="Arial" w:eastAsia="Times New Roman" w:hAnsi="Arial" w:cs="Arial"/>
          <w:color w:val="000000"/>
          <w:sz w:val="20"/>
          <w:szCs w:val="20"/>
        </w:rPr>
        <w:t xml:space="preserve"> of the prime is the 1st tier.  Subawards include but are not limited to subcontracts, subgrants and contract awards under grants.</w:t>
      </w:r>
    </w:p>
    <w:p w14:paraId="3A07A5E5"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2740301"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5.</w:t>
      </w:r>
      <w:r w:rsidRPr="0023719F">
        <w:rPr>
          <w:rFonts w:ascii="Arial" w:eastAsia="Times New Roman" w:hAnsi="Arial" w:cs="Arial"/>
          <w:color w:val="000000"/>
          <w:sz w:val="20"/>
          <w:szCs w:val="20"/>
        </w:rPr>
        <w:tab/>
        <w:t>If the organization filing the report in item 4 checks “</w:t>
      </w:r>
      <w:proofErr w:type="spellStart"/>
      <w:r w:rsidRPr="0023719F">
        <w:rPr>
          <w:rFonts w:ascii="Arial" w:eastAsia="Times New Roman" w:hAnsi="Arial" w:cs="Arial"/>
          <w:color w:val="000000"/>
          <w:sz w:val="20"/>
          <w:szCs w:val="20"/>
        </w:rPr>
        <w:t>Subawardee</w:t>
      </w:r>
      <w:proofErr w:type="spellEnd"/>
      <w:r w:rsidRPr="0023719F">
        <w:rPr>
          <w:rFonts w:ascii="Arial" w:eastAsia="Times New Roman" w:hAnsi="Arial" w:cs="Arial"/>
          <w:color w:val="000000"/>
          <w:sz w:val="20"/>
          <w:szCs w:val="20"/>
        </w:rPr>
        <w:t>,” then enter the full name, address, city, State and zip code of the prime Federal recipient.  Include Congressional District, if known.</w:t>
      </w:r>
    </w:p>
    <w:p w14:paraId="47A41BC6"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DCA4FAC"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6.</w:t>
      </w:r>
      <w:r w:rsidRPr="0023719F">
        <w:rPr>
          <w:rFonts w:ascii="Arial" w:eastAsia="Times New Roman" w:hAnsi="Arial" w:cs="Arial"/>
          <w:color w:val="000000"/>
          <w:sz w:val="20"/>
          <w:szCs w:val="20"/>
        </w:rPr>
        <w:tab/>
        <w:t>Enter the name of the federal agency making the award or loan commitment.  Include at least one organizational level below agency name, if known.  For example, Department of Transportation, United States Coast Guard.</w:t>
      </w:r>
    </w:p>
    <w:p w14:paraId="555F640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78D6C22"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7.</w:t>
      </w:r>
      <w:r w:rsidRPr="0023719F">
        <w:rPr>
          <w:rFonts w:ascii="Arial" w:eastAsia="Times New Roman" w:hAnsi="Arial" w:cs="Arial"/>
          <w:color w:val="000000"/>
          <w:sz w:val="20"/>
          <w:szCs w:val="20"/>
        </w:rPr>
        <w:tab/>
        <w:t>Enter the Federal program name or description for the covered Federal action (item 1).  If known, enter the full Catalog of Federal Domestic Assistance (CFDA) number for grants, cooperative agreements, loans, and loan commitments.</w:t>
      </w:r>
    </w:p>
    <w:p w14:paraId="177A3D67"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7926538"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8.</w:t>
      </w:r>
      <w:r w:rsidRPr="0023719F">
        <w:rPr>
          <w:rFonts w:ascii="Arial" w:eastAsia="Times New Roman" w:hAnsi="Arial" w:cs="Arial"/>
          <w:color w:val="000000"/>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5641F626"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B8D03B8"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9.</w:t>
      </w:r>
      <w:r w:rsidRPr="0023719F">
        <w:rPr>
          <w:rFonts w:ascii="Arial" w:eastAsia="Times New Roman" w:hAnsi="Arial" w:cs="Arial"/>
          <w:color w:val="000000"/>
          <w:sz w:val="20"/>
          <w:szCs w:val="20"/>
        </w:rPr>
        <w:tab/>
        <w:t>For a covered Federal action where there has been an award or loan commitment by the Federal agency, enter the Federal amount of the award/loan commitment for the prime entity identified in item 4 or 5.</w:t>
      </w:r>
    </w:p>
    <w:p w14:paraId="2BD4839C"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12C9C261"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10.</w:t>
      </w:r>
      <w:r w:rsidRPr="0023719F">
        <w:rPr>
          <w:rFonts w:ascii="Arial" w:eastAsia="Times New Roman" w:hAnsi="Arial" w:cs="Arial"/>
          <w:color w:val="000000"/>
          <w:sz w:val="20"/>
          <w:szCs w:val="20"/>
        </w:rPr>
        <w:tab/>
        <w:t>(a) Enter the full name, address, city, State and zip code of the lobbying registrant under the Lobbying Disclosure Act of 1995 engaged by the reporting entity identified in item 4 to influence the covered Federal action.</w:t>
      </w:r>
    </w:p>
    <w:p w14:paraId="6132BA62"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22535D0"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(b) Enter the full names of the individual(s) performing services, and include full address if different from 10(a).  Enter Last Name, First Name, and Middle Initial (MI).</w:t>
      </w:r>
    </w:p>
    <w:p w14:paraId="188E6234"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95A1F43"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11.</w:t>
      </w:r>
      <w:r w:rsidRPr="0023719F">
        <w:rPr>
          <w:rFonts w:ascii="Arial" w:eastAsia="Times New Roman" w:hAnsi="Arial" w:cs="Arial"/>
          <w:color w:val="000000"/>
          <w:sz w:val="20"/>
          <w:szCs w:val="20"/>
        </w:rPr>
        <w:tab/>
        <w:t>The certifying official shall sign and date the form, print his/her name, title, and telephone number.</w:t>
      </w:r>
    </w:p>
    <w:p w14:paraId="016E13ED" w14:textId="77777777" w:rsidR="0023719F" w:rsidRPr="0023719F" w:rsidRDefault="0023719F" w:rsidP="0023719F">
      <w:pPr>
        <w:spacing w:after="240" w:line="240" w:lineRule="auto"/>
        <w:rPr>
          <w:rFonts w:ascii="Times New Roman" w:eastAsia="Times New Roman" w:hAnsi="Times New Roman" w:cs="Times New Roman"/>
          <w:sz w:val="24"/>
          <w:szCs w:val="24"/>
        </w:rPr>
      </w:pPr>
    </w:p>
    <w:p w14:paraId="76FF229E"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4DFF81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F3D76EE"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Approved by OMB</w:t>
      </w:r>
    </w:p>
    <w:p w14:paraId="44084381"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0348-0046</w:t>
      </w:r>
    </w:p>
    <w:p w14:paraId="0C128ACD"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4"/>
          <w:szCs w:val="24"/>
        </w:rPr>
        <w:t>Disclosure of Lobbying Activities</w:t>
      </w:r>
    </w:p>
    <w:p w14:paraId="3E639345"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Complete this form to disclose lobbying activities pursuant to 31 U.S.C. 1352</w:t>
      </w:r>
    </w:p>
    <w:p w14:paraId="0D158BC5"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(See reverse for public burden disclosure)</w:t>
      </w:r>
    </w:p>
    <w:tbl>
      <w:tblPr>
        <w:tblW w:w="0" w:type="auto"/>
        <w:jc w:val="center"/>
        <w:tblCellMar>
          <w:top w:w="15" w:type="dxa"/>
          <w:left w:w="15" w:type="dxa"/>
          <w:bottom w:w="15" w:type="dxa"/>
          <w:right w:w="15" w:type="dxa"/>
        </w:tblCellMar>
        <w:tblLook w:val="04A0" w:firstRow="1" w:lastRow="0" w:firstColumn="1" w:lastColumn="0" w:noHBand="0" w:noVBand="1"/>
      </w:tblPr>
      <w:tblGrid>
        <w:gridCol w:w="3351"/>
        <w:gridCol w:w="1751"/>
        <w:gridCol w:w="1977"/>
        <w:gridCol w:w="2271"/>
      </w:tblGrid>
      <w:tr w:rsidR="0023719F" w:rsidRPr="0023719F" w14:paraId="1432D745" w14:textId="77777777" w:rsidTr="0023719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FC5E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27817BF"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Type of Federal Action:</w:t>
            </w:r>
          </w:p>
          <w:p w14:paraId="7433B24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a. contract</w:t>
            </w:r>
          </w:p>
          <w:p w14:paraId="7E4B6153"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____    b. grant</w:t>
            </w:r>
          </w:p>
          <w:p w14:paraId="2CE1A00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c. cooperative agreement</w:t>
            </w:r>
          </w:p>
          <w:p w14:paraId="66C4A4D3"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d. loan</w:t>
            </w:r>
          </w:p>
          <w:p w14:paraId="20F417A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e. loan guarantee</w:t>
            </w:r>
          </w:p>
          <w:p w14:paraId="4F3C5C2D"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f. loan insurance        </w:t>
            </w:r>
          </w:p>
          <w:p w14:paraId="59A90383"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F89846"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2F68D8C"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Status of Federal Action:</w:t>
            </w:r>
          </w:p>
          <w:p w14:paraId="37A0FEB7"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a. bid/offer/application</w:t>
            </w:r>
          </w:p>
          <w:p w14:paraId="36587791"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_____    b. initial award</w:t>
            </w:r>
          </w:p>
          <w:p w14:paraId="7AEFBB4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c. post-award</w:t>
            </w:r>
            <w:r w:rsidRPr="0023719F">
              <w:rPr>
                <w:rFonts w:ascii="Arial" w:eastAsia="Times New Roman" w:hAnsi="Arial" w:cs="Arial"/>
                <w:b/>
                <w:bCs/>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0AF8B"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18B410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Report Type:</w:t>
            </w:r>
          </w:p>
          <w:p w14:paraId="564AD26E"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a. initial filing</w:t>
            </w:r>
          </w:p>
          <w:p w14:paraId="0F77AFD7"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_____   b. material change</w:t>
            </w:r>
          </w:p>
          <w:p w14:paraId="7DA17CEE"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742AEA6"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   </w:t>
            </w:r>
          </w:p>
        </w:tc>
      </w:tr>
      <w:tr w:rsidR="0023719F" w:rsidRPr="0023719F" w14:paraId="6DF2210F" w14:textId="77777777" w:rsidTr="0023719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9380C"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Name and Address of Reporting Entity:</w:t>
            </w:r>
          </w:p>
          <w:p w14:paraId="2E68173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   ____ Prime        _____ </w:t>
            </w:r>
            <w:proofErr w:type="spellStart"/>
            <w:r w:rsidRPr="0023719F">
              <w:rPr>
                <w:rFonts w:ascii="Arial" w:eastAsia="Times New Roman" w:hAnsi="Arial" w:cs="Arial"/>
                <w:color w:val="000000"/>
                <w:sz w:val="20"/>
                <w:szCs w:val="20"/>
              </w:rPr>
              <w:t>Subawardee</w:t>
            </w:r>
            <w:proofErr w:type="spellEnd"/>
          </w:p>
          <w:p w14:paraId="6A4FD11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                                  Tier______, </w:t>
            </w:r>
            <w:proofErr w:type="gramStart"/>
            <w:r w:rsidRPr="0023719F">
              <w:rPr>
                <w:rFonts w:ascii="Arial" w:eastAsia="Times New Roman" w:hAnsi="Arial" w:cs="Arial"/>
                <w:color w:val="000000"/>
                <w:sz w:val="20"/>
                <w:szCs w:val="20"/>
              </w:rPr>
              <w:t>if  Known</w:t>
            </w:r>
            <w:proofErr w:type="gramEnd"/>
            <w:r w:rsidRPr="0023719F">
              <w:rPr>
                <w:rFonts w:ascii="Arial" w:eastAsia="Times New Roman" w:hAnsi="Arial" w:cs="Arial"/>
                <w:color w:val="000000"/>
                <w:sz w:val="20"/>
                <w:szCs w:val="20"/>
              </w:rPr>
              <w:t>:</w:t>
            </w:r>
            <w:r w:rsidRPr="0023719F">
              <w:rPr>
                <w:rFonts w:ascii="Arial" w:eastAsia="Times New Roman" w:hAnsi="Arial" w:cs="Arial"/>
                <w:b/>
                <w:bCs/>
                <w:color w:val="000000"/>
                <w:sz w:val="20"/>
                <w:szCs w:val="20"/>
              </w:rPr>
              <w:t>                              </w:t>
            </w:r>
          </w:p>
          <w:p w14:paraId="1314D146" w14:textId="77777777" w:rsidR="0023719F" w:rsidRPr="0023719F" w:rsidRDefault="0023719F" w:rsidP="0023719F">
            <w:pPr>
              <w:spacing w:after="24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r w:rsidRPr="0023719F">
              <w:rPr>
                <w:rFonts w:ascii="Times New Roman" w:eastAsia="Times New Roman" w:hAnsi="Times New Roman" w:cs="Times New Roman"/>
                <w:sz w:val="24"/>
                <w:szCs w:val="24"/>
              </w:rPr>
              <w:br/>
            </w:r>
            <w:r w:rsidRPr="0023719F">
              <w:rPr>
                <w:rFonts w:ascii="Times New Roman" w:eastAsia="Times New Roman" w:hAnsi="Times New Roman" w:cs="Times New Roman"/>
                <w:sz w:val="24"/>
                <w:szCs w:val="24"/>
              </w:rPr>
              <w:br/>
            </w:r>
          </w:p>
          <w:p w14:paraId="20AD1837"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        Congressional District, if known: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6A8C9"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 xml:space="preserve">If Reporting Entity in No. 4 is </w:t>
            </w:r>
            <w:proofErr w:type="spellStart"/>
            <w:r w:rsidRPr="0023719F">
              <w:rPr>
                <w:rFonts w:ascii="Arial" w:eastAsia="Times New Roman" w:hAnsi="Arial" w:cs="Arial"/>
                <w:b/>
                <w:bCs/>
                <w:color w:val="000000"/>
                <w:sz w:val="20"/>
                <w:szCs w:val="20"/>
              </w:rPr>
              <w:t>Subawardee</w:t>
            </w:r>
            <w:proofErr w:type="spellEnd"/>
            <w:r w:rsidRPr="0023719F">
              <w:rPr>
                <w:rFonts w:ascii="Arial" w:eastAsia="Times New Roman" w:hAnsi="Arial" w:cs="Arial"/>
                <w:b/>
                <w:bCs/>
                <w:color w:val="000000"/>
                <w:sz w:val="20"/>
                <w:szCs w:val="20"/>
              </w:rPr>
              <w:t xml:space="preserve">, </w:t>
            </w:r>
            <w:r w:rsidRPr="0023719F">
              <w:rPr>
                <w:rFonts w:ascii="Arial" w:eastAsia="Times New Roman" w:hAnsi="Arial" w:cs="Arial"/>
                <w:color w:val="000000"/>
                <w:sz w:val="20"/>
                <w:szCs w:val="20"/>
              </w:rPr>
              <w:t>Enter Name and Address of Prime:  </w:t>
            </w:r>
          </w:p>
          <w:p w14:paraId="6805E056" w14:textId="77777777" w:rsidR="0023719F" w:rsidRPr="0023719F" w:rsidRDefault="0023719F" w:rsidP="0023719F">
            <w:pPr>
              <w:spacing w:after="24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r w:rsidRPr="0023719F">
              <w:rPr>
                <w:rFonts w:ascii="Times New Roman" w:eastAsia="Times New Roman" w:hAnsi="Times New Roman" w:cs="Times New Roman"/>
                <w:sz w:val="24"/>
                <w:szCs w:val="24"/>
              </w:rPr>
              <w:br/>
            </w:r>
            <w:r w:rsidRPr="0023719F">
              <w:rPr>
                <w:rFonts w:ascii="Times New Roman" w:eastAsia="Times New Roman" w:hAnsi="Times New Roman" w:cs="Times New Roman"/>
                <w:sz w:val="24"/>
                <w:szCs w:val="24"/>
              </w:rPr>
              <w:br/>
            </w:r>
            <w:r w:rsidRPr="0023719F">
              <w:rPr>
                <w:rFonts w:ascii="Times New Roman" w:eastAsia="Times New Roman" w:hAnsi="Times New Roman" w:cs="Times New Roman"/>
                <w:sz w:val="24"/>
                <w:szCs w:val="24"/>
              </w:rPr>
              <w:br/>
            </w:r>
          </w:p>
          <w:p w14:paraId="447C41B9"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        Congressional District, if known:  </w:t>
            </w:r>
          </w:p>
        </w:tc>
      </w:tr>
      <w:tr w:rsidR="0023719F" w:rsidRPr="0023719F" w14:paraId="1E175978" w14:textId="77777777" w:rsidTr="0023719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B27E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Federal Department/Agency:  </w:t>
            </w:r>
          </w:p>
          <w:p w14:paraId="64666850" w14:textId="77777777" w:rsidR="0023719F" w:rsidRPr="0023719F" w:rsidRDefault="0023719F" w:rsidP="0023719F">
            <w:pPr>
              <w:spacing w:after="24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r w:rsidRPr="0023719F">
              <w:rPr>
                <w:rFonts w:ascii="Times New Roman" w:eastAsia="Times New Roman" w:hAnsi="Times New Roman" w:cs="Times New Roman"/>
                <w:sz w:val="24"/>
                <w:szCs w:val="24"/>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CA319"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7.  Federal Program Name/Description:   </w:t>
            </w:r>
          </w:p>
          <w:p w14:paraId="2AC9CE59" w14:textId="77777777" w:rsidR="0023719F" w:rsidRPr="0023719F" w:rsidRDefault="0023719F" w:rsidP="0023719F">
            <w:pPr>
              <w:spacing w:after="240" w:line="240" w:lineRule="auto"/>
              <w:rPr>
                <w:rFonts w:ascii="Times New Roman" w:eastAsia="Times New Roman" w:hAnsi="Times New Roman" w:cs="Times New Roman"/>
                <w:sz w:val="24"/>
                <w:szCs w:val="24"/>
              </w:rPr>
            </w:pPr>
          </w:p>
          <w:p w14:paraId="1AFE0520"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CFDA Number, </w:t>
            </w:r>
            <w:r w:rsidRPr="0023719F">
              <w:rPr>
                <w:rFonts w:ascii="Arial" w:eastAsia="Times New Roman" w:hAnsi="Arial" w:cs="Arial"/>
                <w:i/>
                <w:iCs/>
                <w:color w:val="000000"/>
                <w:sz w:val="20"/>
                <w:szCs w:val="20"/>
              </w:rPr>
              <w:t>if applicable</w:t>
            </w:r>
            <w:r w:rsidRPr="0023719F">
              <w:rPr>
                <w:rFonts w:ascii="Arial" w:eastAsia="Times New Roman" w:hAnsi="Arial" w:cs="Arial"/>
                <w:color w:val="000000"/>
                <w:sz w:val="20"/>
                <w:szCs w:val="20"/>
              </w:rPr>
              <w:t>: __________________</w:t>
            </w:r>
          </w:p>
        </w:tc>
      </w:tr>
      <w:tr w:rsidR="0023719F" w:rsidRPr="0023719F" w14:paraId="63EAF73B" w14:textId="77777777" w:rsidTr="0023719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016F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Federal Action Number,</w:t>
            </w:r>
            <w:r w:rsidRPr="0023719F">
              <w:rPr>
                <w:rFonts w:ascii="Arial" w:eastAsia="Times New Roman" w:hAnsi="Arial" w:cs="Arial"/>
                <w:i/>
                <w:iCs/>
                <w:color w:val="000000"/>
                <w:sz w:val="16"/>
                <w:szCs w:val="16"/>
              </w:rPr>
              <w:t xml:space="preserve"> </w:t>
            </w:r>
            <w:r w:rsidRPr="0023719F">
              <w:rPr>
                <w:rFonts w:ascii="Arial" w:eastAsia="Times New Roman" w:hAnsi="Arial" w:cs="Arial"/>
                <w:i/>
                <w:iCs/>
                <w:color w:val="000000"/>
                <w:sz w:val="20"/>
                <w:szCs w:val="20"/>
              </w:rPr>
              <w:t>if known:</w:t>
            </w:r>
          </w:p>
          <w:p w14:paraId="4A0D579F"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7457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9.  Award Amount</w:t>
            </w:r>
            <w:r w:rsidRPr="0023719F">
              <w:rPr>
                <w:rFonts w:ascii="Arial" w:eastAsia="Times New Roman" w:hAnsi="Arial" w:cs="Arial"/>
                <w:color w:val="000000"/>
                <w:sz w:val="20"/>
                <w:szCs w:val="20"/>
              </w:rPr>
              <w:t xml:space="preserve">, </w:t>
            </w:r>
            <w:r w:rsidRPr="0023719F">
              <w:rPr>
                <w:rFonts w:ascii="Arial" w:eastAsia="Times New Roman" w:hAnsi="Arial" w:cs="Arial"/>
                <w:i/>
                <w:iCs/>
                <w:color w:val="000000"/>
                <w:sz w:val="20"/>
                <w:szCs w:val="20"/>
              </w:rPr>
              <w:t xml:space="preserve">if known: </w:t>
            </w:r>
            <w:r w:rsidRPr="0023719F">
              <w:rPr>
                <w:rFonts w:ascii="Arial" w:eastAsia="Times New Roman" w:hAnsi="Arial" w:cs="Arial"/>
                <w:color w:val="000000"/>
                <w:sz w:val="20"/>
                <w:szCs w:val="20"/>
              </w:rPr>
              <w:t>   </w:t>
            </w:r>
          </w:p>
          <w:p w14:paraId="4F605E83"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F16ACAB"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  </w:t>
            </w:r>
          </w:p>
        </w:tc>
      </w:tr>
      <w:tr w:rsidR="0023719F" w:rsidRPr="0023719F" w14:paraId="6B2AA026" w14:textId="77777777" w:rsidTr="0023719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B8DD7"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10.  a. Name and Address of Lobbying Registrant</w:t>
            </w:r>
          </w:p>
          <w:p w14:paraId="641D5129"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w:t>
            </w:r>
            <w:r w:rsidRPr="0023719F">
              <w:rPr>
                <w:rFonts w:ascii="Arial" w:eastAsia="Times New Roman" w:hAnsi="Arial" w:cs="Arial"/>
                <w:i/>
                <w:iCs/>
                <w:color w:val="000000"/>
                <w:sz w:val="20"/>
                <w:szCs w:val="20"/>
              </w:rPr>
              <w:t>(</w:t>
            </w:r>
            <w:proofErr w:type="gramStart"/>
            <w:r w:rsidRPr="0023719F">
              <w:rPr>
                <w:rFonts w:ascii="Arial" w:eastAsia="Times New Roman" w:hAnsi="Arial" w:cs="Arial"/>
                <w:i/>
                <w:iCs/>
                <w:color w:val="000000"/>
                <w:sz w:val="20"/>
                <w:szCs w:val="20"/>
              </w:rPr>
              <w:t>if</w:t>
            </w:r>
            <w:proofErr w:type="gramEnd"/>
            <w:r w:rsidRPr="0023719F">
              <w:rPr>
                <w:rFonts w:ascii="Arial" w:eastAsia="Times New Roman" w:hAnsi="Arial" w:cs="Arial"/>
                <w:i/>
                <w:iCs/>
                <w:color w:val="000000"/>
                <w:sz w:val="20"/>
                <w:szCs w:val="20"/>
              </w:rPr>
              <w:t xml:space="preserve"> individual, last name, first name, MI):</w:t>
            </w:r>
            <w:r w:rsidRPr="0023719F">
              <w:rPr>
                <w:rFonts w:ascii="Arial" w:eastAsia="Times New Roman" w:hAnsi="Arial" w:cs="Arial"/>
                <w:color w:val="000000"/>
                <w:sz w:val="20"/>
                <w:szCs w:val="20"/>
              </w:rPr>
              <w:t>  </w:t>
            </w:r>
          </w:p>
          <w:p w14:paraId="53BF8CDA" w14:textId="77777777" w:rsidR="0023719F" w:rsidRPr="0023719F" w:rsidRDefault="0023719F" w:rsidP="0023719F">
            <w:pPr>
              <w:spacing w:after="24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r w:rsidRPr="0023719F">
              <w:rPr>
                <w:rFonts w:ascii="Times New Roman" w:eastAsia="Times New Roman" w:hAnsi="Times New Roman" w:cs="Times New Roman"/>
                <w:sz w:val="24"/>
                <w:szCs w:val="24"/>
              </w:rPr>
              <w:br/>
            </w:r>
            <w:r w:rsidRPr="0023719F">
              <w:rPr>
                <w:rFonts w:ascii="Times New Roman" w:eastAsia="Times New Roman" w:hAnsi="Times New Roman" w:cs="Times New Roman"/>
                <w:sz w:val="24"/>
                <w:szCs w:val="24"/>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B63CE"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b.  Individuals Performing Services</w:t>
            </w:r>
            <w:r w:rsidRPr="0023719F">
              <w:rPr>
                <w:rFonts w:ascii="Arial" w:eastAsia="Times New Roman" w:hAnsi="Arial" w:cs="Arial"/>
                <w:color w:val="000000"/>
                <w:sz w:val="20"/>
                <w:szCs w:val="20"/>
              </w:rPr>
              <w:t xml:space="preserve"> </w:t>
            </w:r>
            <w:r w:rsidRPr="0023719F">
              <w:rPr>
                <w:rFonts w:ascii="Arial" w:eastAsia="Times New Roman" w:hAnsi="Arial" w:cs="Arial"/>
                <w:i/>
                <w:iCs/>
                <w:color w:val="000000"/>
                <w:sz w:val="20"/>
                <w:szCs w:val="20"/>
              </w:rPr>
              <w:t>(including address if different from No. 10a)</w:t>
            </w:r>
          </w:p>
          <w:p w14:paraId="5C80C32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    (</w:t>
            </w:r>
            <w:proofErr w:type="gramStart"/>
            <w:r w:rsidRPr="0023719F">
              <w:rPr>
                <w:rFonts w:ascii="Arial" w:eastAsia="Times New Roman" w:hAnsi="Arial" w:cs="Arial"/>
                <w:i/>
                <w:iCs/>
                <w:color w:val="000000"/>
                <w:sz w:val="20"/>
                <w:szCs w:val="20"/>
              </w:rPr>
              <w:t>last</w:t>
            </w:r>
            <w:proofErr w:type="gramEnd"/>
            <w:r w:rsidRPr="0023719F">
              <w:rPr>
                <w:rFonts w:ascii="Arial" w:eastAsia="Times New Roman" w:hAnsi="Arial" w:cs="Arial"/>
                <w:i/>
                <w:iCs/>
                <w:color w:val="000000"/>
                <w:sz w:val="20"/>
                <w:szCs w:val="20"/>
              </w:rPr>
              <w:t xml:space="preserve"> name, first name, MI):</w:t>
            </w:r>
            <w:r w:rsidRPr="0023719F">
              <w:rPr>
                <w:rFonts w:ascii="Arial" w:eastAsia="Times New Roman" w:hAnsi="Arial" w:cs="Arial"/>
                <w:color w:val="000000"/>
                <w:sz w:val="20"/>
                <w:szCs w:val="20"/>
              </w:rPr>
              <w:t>  </w:t>
            </w:r>
          </w:p>
          <w:p w14:paraId="52CBAFF8" w14:textId="77777777" w:rsidR="0023719F" w:rsidRPr="0023719F" w:rsidRDefault="0023719F" w:rsidP="0023719F">
            <w:pPr>
              <w:spacing w:after="24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r w:rsidRPr="0023719F">
              <w:rPr>
                <w:rFonts w:ascii="Times New Roman" w:eastAsia="Times New Roman" w:hAnsi="Times New Roman" w:cs="Times New Roman"/>
                <w:sz w:val="24"/>
                <w:szCs w:val="24"/>
              </w:rPr>
              <w:br/>
            </w:r>
          </w:p>
        </w:tc>
      </w:tr>
      <w:tr w:rsidR="0023719F" w:rsidRPr="0023719F" w14:paraId="269D099F" w14:textId="77777777" w:rsidTr="0023719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EB096"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18"/>
                <w:szCs w:val="18"/>
              </w:rPr>
              <w:t xml:space="preserve">11.  Information requested through this form is authorized by title 31 U.S.C. section 1352.  This disclosure of lobbying activities is a material representation of fact upon which reliance was placed </w:t>
            </w:r>
            <w:r w:rsidRPr="0023719F">
              <w:rPr>
                <w:rFonts w:ascii="Arial" w:eastAsia="Times New Roman" w:hAnsi="Arial" w:cs="Arial"/>
                <w:b/>
                <w:bCs/>
                <w:color w:val="000000"/>
                <w:sz w:val="18"/>
                <w:szCs w:val="18"/>
              </w:rPr>
              <w:lastRenderedPageBreak/>
              <w:t>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96227"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64974F1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Signature: __________________________________</w:t>
            </w:r>
          </w:p>
          <w:p w14:paraId="1BC19519"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6C81A9F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Print Name: _____</w:t>
            </w:r>
          </w:p>
          <w:p w14:paraId="45621FF4"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6070A88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Title: _____</w:t>
            </w:r>
          </w:p>
          <w:p w14:paraId="5CFE61E4"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5FE44AB"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Telephone No.: ____________ Date: _______</w:t>
            </w:r>
          </w:p>
        </w:tc>
      </w:tr>
      <w:tr w:rsidR="0023719F" w:rsidRPr="0023719F" w14:paraId="61025A5B" w14:textId="77777777" w:rsidTr="0023719F">
        <w:trPr>
          <w:trHeight w:val="863"/>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7186E6C2"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F4FA40D"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Federal Use Only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55F11"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1F2CC893"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18"/>
                <w:szCs w:val="18"/>
              </w:rPr>
              <w:t>Authorized for Local Reproduction</w:t>
            </w:r>
          </w:p>
          <w:p w14:paraId="14176820"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18"/>
                <w:szCs w:val="18"/>
              </w:rPr>
              <w:t>Standard Form - LLL (Rev. 7-97)</w:t>
            </w:r>
          </w:p>
        </w:tc>
      </w:tr>
    </w:tbl>
    <w:p w14:paraId="325140E2" w14:textId="77777777" w:rsidR="0023719F" w:rsidRPr="0023719F" w:rsidRDefault="0023719F" w:rsidP="0023719F">
      <w:pPr>
        <w:spacing w:line="240" w:lineRule="auto"/>
        <w:rPr>
          <w:rFonts w:ascii="Times New Roman" w:eastAsia="Times New Roman" w:hAnsi="Times New Roman" w:cs="Times New Roman"/>
          <w:sz w:val="24"/>
          <w:szCs w:val="24"/>
        </w:rPr>
      </w:pPr>
      <w:r w:rsidRPr="0023719F">
        <w:rPr>
          <w:rFonts w:ascii="Arial" w:eastAsia="Times New Roman" w:hAnsi="Arial" w:cs="Arial"/>
          <w:noProof/>
          <w:color w:val="000000"/>
          <w:sz w:val="24"/>
          <w:szCs w:val="24"/>
          <w:bdr w:val="none" w:sz="0" w:space="0" w:color="auto" w:frame="1"/>
        </w:rPr>
        <w:lastRenderedPageBreak/>
        <w:drawing>
          <wp:inline distT="0" distB="0" distL="0" distR="0" wp14:anchorId="44DA8F48" wp14:editId="0FB792BA">
            <wp:extent cx="6858000" cy="897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8972550"/>
                    </a:xfrm>
                    <a:prstGeom prst="rect">
                      <a:avLst/>
                    </a:prstGeom>
                    <a:noFill/>
                    <a:ln>
                      <a:noFill/>
                    </a:ln>
                  </pic:spPr>
                </pic:pic>
              </a:graphicData>
            </a:graphic>
          </wp:inline>
        </w:drawing>
      </w:r>
    </w:p>
    <w:p w14:paraId="7232E030"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8"/>
          <w:szCs w:val="28"/>
        </w:rPr>
        <w:lastRenderedPageBreak/>
        <w:tab/>
      </w:r>
      <w:r w:rsidRPr="0023719F">
        <w:rPr>
          <w:rFonts w:ascii="Arial" w:eastAsia="Times New Roman" w:hAnsi="Arial" w:cs="Arial"/>
          <w:b/>
          <w:bCs/>
          <w:color w:val="000000"/>
          <w:sz w:val="32"/>
          <w:szCs w:val="32"/>
        </w:rPr>
        <w:t>REQUIRED CONTRACT PROVISIONS</w:t>
      </w:r>
    </w:p>
    <w:p w14:paraId="24CF7339"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Italics – Explanatory; not contract language</w:t>
      </w:r>
    </w:p>
    <w:p w14:paraId="458406D5"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506EAE6"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4"/>
          <w:szCs w:val="24"/>
          <w:u w:val="single"/>
        </w:rPr>
        <w:t>All Contracts</w:t>
      </w:r>
    </w:p>
    <w:tbl>
      <w:tblPr>
        <w:tblW w:w="0" w:type="auto"/>
        <w:tblCellMar>
          <w:top w:w="15" w:type="dxa"/>
          <w:left w:w="15" w:type="dxa"/>
          <w:bottom w:w="15" w:type="dxa"/>
          <w:right w:w="15" w:type="dxa"/>
        </w:tblCellMar>
        <w:tblLook w:val="04A0" w:firstRow="1" w:lastRow="0" w:firstColumn="1" w:lastColumn="0" w:noHBand="0" w:noVBand="1"/>
      </w:tblPr>
      <w:tblGrid>
        <w:gridCol w:w="1487"/>
        <w:gridCol w:w="6310"/>
        <w:gridCol w:w="1553"/>
      </w:tblGrid>
      <w:tr w:rsidR="0023719F" w:rsidRPr="0023719F" w14:paraId="48656F59"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6E6B5F"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THRESHOLD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19F20F"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67D50F"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CITATION</w:t>
            </w:r>
          </w:p>
        </w:tc>
      </w:tr>
      <w:tr w:rsidR="0023719F" w:rsidRPr="0023719F" w14:paraId="51B04412"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6D8D6F"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D7CEF0"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(H) Debarment and Suspension (Executive Orders 12549 and 12689)—A contract award (see 2 CFR 180.220) must not be made to parties listed on the government-wide Excluded Parties List System in the System for Award</w:t>
            </w:r>
          </w:p>
          <w:p w14:paraId="692AB184"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Management (SAM), in accordance with the OMB guidelines at 2 CFR 180 that implement Executive Orders 12549 (3 CFR Part 1986 Comp., p. 189) and 12689 (3 CFR Part 1989</w:t>
            </w:r>
          </w:p>
          <w:p w14:paraId="25E8F71C"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Comp., p. 235), ‘‘Debarment and Suspension.’’ SAM Exclusions contains the names of parties debarred, suspended, or otherwise excluded by agencies, as well as parties declared ineligible under statutory or regulatory authority other than Executive Order 12549.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5CC50F"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 </w:t>
            </w:r>
          </w:p>
          <w:p w14:paraId="0300D321"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APPENDIX II (H)</w:t>
            </w:r>
          </w:p>
        </w:tc>
      </w:tr>
      <w:tr w:rsidR="0023719F" w:rsidRPr="0023719F" w14:paraId="0BCC64DA" w14:textId="77777777" w:rsidTr="0023719F">
        <w:trPr>
          <w:trHeight w:val="11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05163"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F348E"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6801383" w14:textId="0AB637A0"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The U.S. Department of Housing and Urban Development (HUD), Inspectors General, the Comptroller General of the United States, and the City/County, or any of their authorized representatives, shall have access to any documents, papers, or other records of the Contractor which are pertinent to the </w:t>
            </w:r>
            <w:r w:rsidR="0091161F">
              <w:rPr>
                <w:rFonts w:ascii="Arial" w:eastAsia="Times New Roman" w:hAnsi="Arial" w:cs="Arial"/>
                <w:color w:val="000000"/>
                <w:sz w:val="20"/>
                <w:szCs w:val="20"/>
              </w:rPr>
              <w:t>HMGP</w:t>
            </w:r>
            <w:r w:rsidRPr="0023719F">
              <w:rPr>
                <w:rFonts w:ascii="Arial" w:eastAsia="Times New Roman" w:hAnsi="Arial" w:cs="Arial"/>
                <w:color w:val="000000"/>
                <w:sz w:val="20"/>
                <w:szCs w:val="20"/>
              </w:rPr>
              <w:t xml:space="preserve"> allocation, in order to make audits, examinations, excerpts, and transcripts and to closeout any City’s/County’s </w:t>
            </w:r>
            <w:r w:rsidR="0091161F">
              <w:rPr>
                <w:rFonts w:ascii="Arial" w:eastAsia="Times New Roman" w:hAnsi="Arial" w:cs="Arial"/>
                <w:color w:val="000000"/>
                <w:sz w:val="20"/>
                <w:szCs w:val="20"/>
              </w:rPr>
              <w:t>HMGP</w:t>
            </w:r>
            <w:r w:rsidRPr="0023719F">
              <w:rPr>
                <w:rFonts w:ascii="Arial" w:eastAsia="Times New Roman" w:hAnsi="Arial" w:cs="Arial"/>
                <w:color w:val="000000"/>
                <w:sz w:val="20"/>
                <w:szCs w:val="20"/>
              </w:rPr>
              <w:t xml:space="preserve"> allocation.</w:t>
            </w:r>
          </w:p>
          <w:p w14:paraId="0A795FF6"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30BE6"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200.336</w:t>
            </w:r>
            <w:r w:rsidRPr="0023719F">
              <w:rPr>
                <w:rFonts w:ascii="Arial" w:eastAsia="Times New Roman" w:hAnsi="Arial" w:cs="Arial"/>
                <w:b/>
                <w:bCs/>
                <w:color w:val="000000"/>
                <w:sz w:val="20"/>
                <w:szCs w:val="20"/>
              </w:rPr>
              <w:t xml:space="preserve"> </w:t>
            </w:r>
            <w:r w:rsidRPr="0023719F">
              <w:rPr>
                <w:rFonts w:ascii="Arial" w:eastAsia="Times New Roman" w:hAnsi="Arial" w:cs="Arial"/>
                <w:color w:val="000000"/>
                <w:sz w:val="20"/>
                <w:szCs w:val="20"/>
              </w:rPr>
              <w:t>(former 24 CFR 85.36(i)(10))</w:t>
            </w:r>
          </w:p>
        </w:tc>
      </w:tr>
      <w:tr w:rsidR="0023719F" w:rsidRPr="0023719F" w14:paraId="3F203FF7"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45C10F"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C2952" w14:textId="6FE30189" w:rsidR="0023719F" w:rsidRPr="0023719F" w:rsidRDefault="0091161F" w:rsidP="0023719F">
            <w:pPr>
              <w:spacing w:after="240" w:line="24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HMGP</w:t>
            </w:r>
            <w:r w:rsidR="0023719F" w:rsidRPr="0023719F">
              <w:rPr>
                <w:rFonts w:ascii="Arial" w:eastAsia="Times New Roman" w:hAnsi="Arial" w:cs="Arial"/>
                <w:color w:val="000000"/>
                <w:sz w:val="20"/>
                <w:szCs w:val="20"/>
              </w:rPr>
              <w:t xml:space="preserve"> recipients and subrecipients must retain all required records for three years after </w:t>
            </w:r>
            <w:r>
              <w:rPr>
                <w:rFonts w:ascii="Arial" w:eastAsia="Times New Roman" w:hAnsi="Arial" w:cs="Arial"/>
                <w:color w:val="000000"/>
                <w:sz w:val="20"/>
                <w:szCs w:val="20"/>
              </w:rPr>
              <w:t>HMGP</w:t>
            </w:r>
            <w:r w:rsidR="0023719F" w:rsidRPr="0023719F">
              <w:rPr>
                <w:rFonts w:ascii="Arial" w:eastAsia="Times New Roman" w:hAnsi="Arial" w:cs="Arial"/>
                <w:color w:val="000000"/>
                <w:sz w:val="20"/>
                <w:szCs w:val="20"/>
              </w:rPr>
              <w:t xml:space="preserve"> recipients and subrecipients make final payments and all other pending matters are closed.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9A3CEE"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200.333</w:t>
            </w:r>
            <w:r w:rsidRPr="0023719F">
              <w:rPr>
                <w:rFonts w:ascii="Arial" w:eastAsia="Times New Roman" w:hAnsi="Arial" w:cs="Arial"/>
                <w:b/>
                <w:bCs/>
                <w:color w:val="000000"/>
                <w:sz w:val="20"/>
                <w:szCs w:val="20"/>
              </w:rPr>
              <w:t xml:space="preserve"> </w:t>
            </w:r>
            <w:r w:rsidRPr="0023719F">
              <w:rPr>
                <w:rFonts w:ascii="Arial" w:eastAsia="Times New Roman" w:hAnsi="Arial" w:cs="Arial"/>
                <w:color w:val="000000"/>
                <w:sz w:val="20"/>
                <w:szCs w:val="20"/>
              </w:rPr>
              <w:t>(former 24 CFR (85.36(i)(11))</w:t>
            </w:r>
          </w:p>
        </w:tc>
      </w:tr>
      <w:tr w:rsidR="0023719F" w:rsidRPr="0023719F" w14:paraId="1877CEA5"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42C7D6"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F9462B"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Sec. 176.003.  CONFLICTS DISCLOSURE STATEMENT REQUIRED.  </w:t>
            </w:r>
          </w:p>
          <w:p w14:paraId="4D05A8E7"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(a)  A local government officer shall file a conflicts disclosure statement with respect to a vendor if:</w:t>
            </w:r>
          </w:p>
          <w:p w14:paraId="6D2D721E"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(1)</w:t>
            </w:r>
            <w:r w:rsidRPr="0023719F">
              <w:rPr>
                <w:rFonts w:ascii="Arial" w:eastAsia="Times New Roman" w:hAnsi="Arial" w:cs="Arial"/>
                <w:color w:val="000000"/>
                <w:sz w:val="20"/>
                <w:szCs w:val="20"/>
              </w:rPr>
              <w:tab/>
              <w:t>the vendor enters into a contract with the local governmental entity or the local governmental entity is considering entering into a contract with the vendor; and</w:t>
            </w:r>
          </w:p>
          <w:p w14:paraId="037FDEB1"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(2)</w:t>
            </w:r>
            <w:r w:rsidRPr="0023719F">
              <w:rPr>
                <w:rFonts w:ascii="Arial" w:eastAsia="Times New Roman" w:hAnsi="Arial" w:cs="Arial"/>
                <w:color w:val="000000"/>
                <w:sz w:val="20"/>
                <w:szCs w:val="20"/>
              </w:rPr>
              <w:tab/>
              <w:t>the vendor:</w:t>
            </w:r>
          </w:p>
          <w:p w14:paraId="5B8ECE18"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(A)</w:t>
            </w:r>
            <w:r w:rsidRPr="0023719F">
              <w:rPr>
                <w:rFonts w:ascii="Arial" w:eastAsia="Times New Roman" w:hAnsi="Arial" w:cs="Arial"/>
                <w:color w:val="000000"/>
                <w:sz w:val="20"/>
                <w:szCs w:val="20"/>
              </w:rPr>
              <w:tab/>
              <w:t>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1085457D"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(i)  a contract between the local governmental entity and vendor has been executed; or</w:t>
            </w:r>
          </w:p>
          <w:p w14:paraId="63C78CEC"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97622A1"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(ii)  the local governmental entity is considering entering into a contract with the vendor;</w:t>
            </w:r>
          </w:p>
          <w:p w14:paraId="441B8614"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(B)</w:t>
            </w:r>
            <w:r w:rsidRPr="0023719F">
              <w:rPr>
                <w:rFonts w:ascii="Arial" w:eastAsia="Times New Roman" w:hAnsi="Arial" w:cs="Arial"/>
                <w:color w:val="000000"/>
                <w:sz w:val="20"/>
                <w:szCs w:val="20"/>
              </w:rPr>
              <w:tab/>
              <w:t xml:space="preserve">has given to the local government officer or a family member of the officer one or more gifts that have an aggregate value of more </w:t>
            </w:r>
            <w:r w:rsidRPr="0023719F">
              <w:rPr>
                <w:rFonts w:ascii="Arial" w:eastAsia="Times New Roman" w:hAnsi="Arial" w:cs="Arial"/>
                <w:color w:val="000000"/>
                <w:sz w:val="20"/>
                <w:szCs w:val="20"/>
              </w:rPr>
              <w:lastRenderedPageBreak/>
              <w:t>than $100 in the 12-month period preceding the date the officer becomes aware that:</w:t>
            </w:r>
          </w:p>
          <w:p w14:paraId="6EF39663"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(i)  a contract between the local governmental entity and vendor has been executed; or</w:t>
            </w:r>
          </w:p>
          <w:p w14:paraId="11DD4E1A"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(ii)  the local governmental entity is considering entering into a contract with the vendor; or has a family relationship with the local                                                                                 government officer.</w:t>
            </w:r>
          </w:p>
          <w:p w14:paraId="7209F1EA"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(a-1</w:t>
            </w:r>
            <w:proofErr w:type="gramStart"/>
            <w:r w:rsidRPr="0023719F">
              <w:rPr>
                <w:rFonts w:ascii="Arial" w:eastAsia="Times New Roman" w:hAnsi="Arial" w:cs="Arial"/>
                <w:color w:val="000000"/>
                <w:sz w:val="20"/>
                <w:szCs w:val="20"/>
              </w:rPr>
              <w:t>)  A</w:t>
            </w:r>
            <w:proofErr w:type="gramEnd"/>
            <w:r w:rsidRPr="0023719F">
              <w:rPr>
                <w:rFonts w:ascii="Arial" w:eastAsia="Times New Roman" w:hAnsi="Arial" w:cs="Arial"/>
                <w:color w:val="000000"/>
                <w:sz w:val="20"/>
                <w:szCs w:val="20"/>
              </w:rPr>
              <w:t xml:space="preserve"> local government officer is not required to file a conflicts disclosure statement in relation to a gift accepted by the officer or a family member of the      officer if the gift is:</w:t>
            </w:r>
          </w:p>
          <w:p w14:paraId="0292A03D"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(1)   a political contribution as defined by Title 15, Election Code; or</w:t>
            </w:r>
          </w:p>
          <w:p w14:paraId="4E19EBF2"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(2)  food accepted as a guest.</w:t>
            </w:r>
          </w:p>
          <w:p w14:paraId="537D8E10"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(a-2</w:t>
            </w:r>
            <w:proofErr w:type="gramStart"/>
            <w:r w:rsidRPr="0023719F">
              <w:rPr>
                <w:rFonts w:ascii="Arial" w:eastAsia="Times New Roman" w:hAnsi="Arial" w:cs="Arial"/>
                <w:color w:val="000000"/>
                <w:sz w:val="20"/>
                <w:szCs w:val="20"/>
              </w:rPr>
              <w:t>)  A</w:t>
            </w:r>
            <w:proofErr w:type="gramEnd"/>
            <w:r w:rsidRPr="0023719F">
              <w:rPr>
                <w:rFonts w:ascii="Arial" w:eastAsia="Times New Roman" w:hAnsi="Arial" w:cs="Arial"/>
                <w:color w:val="000000"/>
                <w:sz w:val="20"/>
                <w:szCs w:val="20"/>
              </w:rPr>
              <w:t xml:space="preserve"> local government officer is not required to file a conflicts disclosure statement under Subsection (a) if the local governmental entity or vendor      described by  that subsection is an administrative agency created under Section 791.013, Government Code.</w:t>
            </w:r>
          </w:p>
          <w:p w14:paraId="12BFE2EB" w14:textId="77777777" w:rsidR="0023719F" w:rsidRPr="0023719F" w:rsidRDefault="0023719F" w:rsidP="0023719F">
            <w:pPr>
              <w:spacing w:after="12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(b)</w:t>
            </w:r>
            <w:r w:rsidRPr="0023719F">
              <w:rPr>
                <w:rFonts w:ascii="Arial" w:eastAsia="Times New Roman" w:hAnsi="Arial" w:cs="Arial"/>
                <w:color w:val="000000"/>
                <w:sz w:val="20"/>
                <w:szCs w:val="20"/>
              </w:rPr>
              <w:tab/>
              <w:t>A local government officer shall file the conflicts disclosure statement with the records administrator of the local governmental entity not later than 5 p.m. on the seventh business day after the date on which the officer becomes aware of the facts that require the filing of the statement under Subsection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710272" w14:textId="77777777" w:rsidR="0023719F" w:rsidRPr="0023719F" w:rsidRDefault="00657569" w:rsidP="0023719F">
            <w:pPr>
              <w:spacing w:after="0" w:line="240" w:lineRule="auto"/>
              <w:jc w:val="center"/>
              <w:rPr>
                <w:rFonts w:ascii="Times New Roman" w:eastAsia="Times New Roman" w:hAnsi="Times New Roman" w:cs="Times New Roman"/>
                <w:sz w:val="24"/>
                <w:szCs w:val="24"/>
              </w:rPr>
            </w:pPr>
            <w:hyperlink r:id="rId22" w:history="1">
              <w:r w:rsidR="0023719F" w:rsidRPr="0023719F">
                <w:rPr>
                  <w:rFonts w:ascii="Arial" w:eastAsia="Times New Roman" w:hAnsi="Arial" w:cs="Arial"/>
                  <w:color w:val="000000"/>
                  <w:sz w:val="24"/>
                  <w:szCs w:val="24"/>
                  <w:u w:val="single"/>
                </w:rPr>
                <w:t>Chapter 176</w:t>
              </w:r>
            </w:hyperlink>
            <w:r w:rsidR="0023719F" w:rsidRPr="0023719F">
              <w:rPr>
                <w:rFonts w:ascii="Arial" w:eastAsia="Times New Roman" w:hAnsi="Arial" w:cs="Arial"/>
                <w:color w:val="000000"/>
                <w:sz w:val="24"/>
                <w:szCs w:val="24"/>
              </w:rPr>
              <w:t xml:space="preserve"> of the Local Government Code</w:t>
            </w:r>
          </w:p>
        </w:tc>
      </w:tr>
      <w:tr w:rsidR="0023719F" w:rsidRPr="0023719F" w14:paraId="5B54A98A"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3F53C0"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&gt;$10,000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7CD559"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w:t>
            </w:r>
            <w:r w:rsidRPr="0023719F">
              <w:rPr>
                <w:rFonts w:ascii="Arial" w:eastAsia="Times New Roman" w:hAnsi="Arial" w:cs="Arial"/>
                <w:i/>
                <w:iCs/>
                <w:color w:val="000000"/>
                <w:sz w:val="20"/>
                <w:szCs w:val="20"/>
              </w:rPr>
              <w:t xml:space="preserve">B) All contracts in excess of $10,000 must address termination for cause and for convenience by the non-Federal entity including the manner by which it will be </w:t>
            </w:r>
            <w:proofErr w:type="gramStart"/>
            <w:r w:rsidRPr="0023719F">
              <w:rPr>
                <w:rFonts w:ascii="Arial" w:eastAsia="Times New Roman" w:hAnsi="Arial" w:cs="Arial"/>
                <w:i/>
                <w:iCs/>
                <w:color w:val="000000"/>
                <w:sz w:val="20"/>
                <w:szCs w:val="20"/>
              </w:rPr>
              <w:t>effected</w:t>
            </w:r>
            <w:proofErr w:type="gramEnd"/>
            <w:r w:rsidRPr="0023719F">
              <w:rPr>
                <w:rFonts w:ascii="Arial" w:eastAsia="Times New Roman" w:hAnsi="Arial" w:cs="Arial"/>
                <w:i/>
                <w:iCs/>
                <w:color w:val="000000"/>
                <w:sz w:val="20"/>
                <w:szCs w:val="20"/>
              </w:rPr>
              <w:t xml:space="preserve"> and the basis for settlement.</w:t>
            </w:r>
          </w:p>
          <w:p w14:paraId="4711A70D"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B4270E6"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i/>
                <w:iCs/>
                <w:color w:val="000000"/>
                <w:sz w:val="20"/>
                <w:szCs w:val="20"/>
              </w:rPr>
              <w:t>Use the following language for contracts &gt; $ 10,000:</w:t>
            </w:r>
          </w:p>
          <w:p w14:paraId="0EF1CC7F"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6D3EECAA" w14:textId="77777777" w:rsidR="0023719F" w:rsidRPr="0023719F" w:rsidRDefault="0023719F" w:rsidP="0023719F">
            <w:pPr>
              <w:spacing w:after="60" w:line="240" w:lineRule="auto"/>
              <w:ind w:hanging="720"/>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u w:val="single"/>
              </w:rPr>
              <w:t>Termination for Cause</w:t>
            </w:r>
            <w:r w:rsidRPr="0023719F">
              <w:rPr>
                <w:rFonts w:ascii="Times New Roman" w:eastAsia="Times New Roman" w:hAnsi="Times New Roman" w:cs="Times New Roman"/>
                <w:color w:val="000000"/>
                <w:sz w:val="20"/>
                <w:szCs w:val="20"/>
              </w:rPr>
              <w:t> </w:t>
            </w:r>
          </w:p>
          <w:p w14:paraId="220A2F5E"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BC7FB7E" w14:textId="77777777" w:rsidR="0023719F" w:rsidRPr="0023719F" w:rsidRDefault="0023719F" w:rsidP="0023719F">
            <w:pPr>
              <w:spacing w:after="60" w:line="240" w:lineRule="auto"/>
              <w:ind w:left="-720" w:hanging="720"/>
              <w:jc w:val="both"/>
              <w:rPr>
                <w:rFonts w:ascii="Times New Roman" w:eastAsia="Times New Roman" w:hAnsi="Times New Roman" w:cs="Times New Roman"/>
                <w:sz w:val="24"/>
                <w:szCs w:val="24"/>
              </w:rPr>
            </w:pPr>
            <w:r w:rsidRPr="0023719F">
              <w:rPr>
                <w:rFonts w:ascii="Times New Roman" w:eastAsia="Times New Roman" w:hAnsi="Times New Roman" w:cs="Times New Roman"/>
                <w:color w:val="000000"/>
                <w:sz w:val="20"/>
                <w:szCs w:val="20"/>
              </w:rPr>
              <w:tab/>
            </w:r>
            <w:r w:rsidRPr="0023719F">
              <w:rPr>
                <w:rFonts w:ascii="Arial" w:eastAsia="Times New Roman" w:hAnsi="Arial" w:cs="Arial"/>
                <w:color w:val="000000"/>
                <w:sz w:val="20"/>
                <w:szCs w:val="20"/>
              </w:rPr>
              <w:t>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42080284"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855519A" w14:textId="77777777" w:rsidR="0023719F" w:rsidRPr="0023719F" w:rsidRDefault="0023719F" w:rsidP="0023719F">
            <w:pPr>
              <w:spacing w:after="60" w:line="240" w:lineRule="auto"/>
              <w:ind w:left="-720" w:hanging="720"/>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0C285E02"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3AB3D22" w14:textId="77777777" w:rsidR="0023719F" w:rsidRPr="0023719F" w:rsidRDefault="0023719F" w:rsidP="0023719F">
            <w:pPr>
              <w:spacing w:after="0" w:line="240" w:lineRule="auto"/>
              <w:ind w:right="-198"/>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u w:val="single"/>
              </w:rPr>
              <w:lastRenderedPageBreak/>
              <w:t>Termination for Convenience of the City/County  </w:t>
            </w:r>
          </w:p>
          <w:p w14:paraId="5B5502FD"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6760823E"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City/County may at any time and for any reason terminate Contractor’s services and work at City/County's convenience upon providing written notice to the Contractor specifying the extent of termination and the effective date. Upon receipt of such notice, Contractor shall, unless the notice directs otherwise, immediately discontinue the work and placing of orders for materials, facilities and supplies in connection with the performance of this Agreement.</w:t>
            </w:r>
          </w:p>
          <w:p w14:paraId="7C7178A9"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82EDA11"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[Parties should include the manner by which such termination will be </w:t>
            </w:r>
            <w:proofErr w:type="gramStart"/>
            <w:r w:rsidRPr="0023719F">
              <w:rPr>
                <w:rFonts w:ascii="Arial" w:eastAsia="Times New Roman" w:hAnsi="Arial" w:cs="Arial"/>
                <w:color w:val="000000"/>
                <w:sz w:val="20"/>
                <w:szCs w:val="20"/>
              </w:rPr>
              <w:t>effected</w:t>
            </w:r>
            <w:proofErr w:type="gramEnd"/>
            <w:r w:rsidRPr="0023719F">
              <w:rPr>
                <w:rFonts w:ascii="Arial" w:eastAsia="Times New Roman" w:hAnsi="Arial" w:cs="Arial"/>
                <w:color w:val="000000"/>
                <w:sz w:val="20"/>
                <w:szCs w:val="20"/>
              </w:rPr>
              <w:t xml:space="preserve"> and the basis for settlement or any other terms and conditions concerning payment upon such termination.]</w:t>
            </w:r>
          </w:p>
          <w:p w14:paraId="28707C98"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689274"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2 CFR 200 </w:t>
            </w:r>
          </w:p>
          <w:p w14:paraId="0CC77809"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APPENDIX II(B)</w:t>
            </w:r>
          </w:p>
        </w:tc>
      </w:tr>
      <w:tr w:rsidR="0023719F" w:rsidRPr="0023719F" w14:paraId="0ED73444"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F8FCC8"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&gt;$50,000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662D7"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(A) Contracts for more than $50,000 must address administrative, contractual, or legal remedies in instances where contractors violate or breach contract terms, and provide for such sanctions and penalties as appropriate.</w:t>
            </w:r>
            <w:r w:rsidRPr="0023719F">
              <w:rPr>
                <w:rFonts w:ascii="Arial" w:eastAsia="Times New Roman" w:hAnsi="Arial" w:cs="Arial"/>
                <w:color w:val="000000"/>
                <w:sz w:val="20"/>
                <w:szCs w:val="20"/>
              </w:rPr>
              <w:t> </w:t>
            </w:r>
          </w:p>
          <w:p w14:paraId="500AB84F"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64D7F3F"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i/>
                <w:iCs/>
                <w:color w:val="000000"/>
                <w:sz w:val="20"/>
                <w:szCs w:val="20"/>
              </w:rPr>
              <w:t>Use the following language for contracts &gt; $50,000:</w:t>
            </w:r>
          </w:p>
          <w:p w14:paraId="261777D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6D5D58C8" w14:textId="77777777" w:rsidR="0023719F" w:rsidRPr="0023719F" w:rsidRDefault="0023719F" w:rsidP="0023719F">
            <w:pPr>
              <w:spacing w:after="6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u w:val="single"/>
              </w:rPr>
              <w:t>Resolution of Program Non-compliance and Disallowed Costs </w:t>
            </w:r>
          </w:p>
          <w:p w14:paraId="3123DD27" w14:textId="77777777" w:rsidR="0023719F" w:rsidRPr="0023719F" w:rsidRDefault="0023719F" w:rsidP="0023719F">
            <w:pPr>
              <w:spacing w:after="6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In the event of any dispute, claim, question, or disagreement arising from or relating to this Agreement, or the breach thereof, including determination of responsibility for any costs disallowed as a result of non-compliance with federal or state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23719F">
              <w:rPr>
                <w:rFonts w:ascii="Arial" w:eastAsia="Times New Roman" w:hAnsi="Arial" w:cs="Arial"/>
                <w:i/>
                <w:iCs/>
                <w:color w:val="000000"/>
                <w:sz w:val="20"/>
                <w:szCs w:val="20"/>
              </w:rPr>
              <w:t>[This section may also provide for the qualifications of the mediator(s), the locale of meetings, time limits, or any other item of concern to the parties.]</w:t>
            </w:r>
            <w:r w:rsidRPr="0023719F">
              <w:rPr>
                <w:rFonts w:ascii="Arial" w:eastAsia="Times New Roman" w:hAnsi="Arial" w:cs="Arial"/>
                <w:color w:val="000000"/>
                <w:sz w:val="20"/>
                <w:szCs w:val="20"/>
              </w:rPr>
              <w:t>  If the matter is not resolved through such mediation within 60 days of the initiation of that procedure, either party may proceed to file suit.</w:t>
            </w:r>
          </w:p>
          <w:p w14:paraId="47E7FB9B"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AC4C5E"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 </w:t>
            </w:r>
          </w:p>
          <w:p w14:paraId="51FA6A92"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APPENDIX II (A)</w:t>
            </w:r>
          </w:p>
        </w:tc>
      </w:tr>
      <w:tr w:rsidR="0023719F" w:rsidRPr="0023719F" w14:paraId="01F089B3"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CC448"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Option Contract Language for Procurement before Grant Funds Awarded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02E51C" w14:textId="1FF89B11"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Payment of the fees [described in ____ section] shall be contingent on </w:t>
            </w:r>
            <w:r w:rsidR="0091161F">
              <w:rPr>
                <w:rFonts w:ascii="Arial" w:eastAsia="Times New Roman" w:hAnsi="Arial" w:cs="Arial"/>
                <w:color w:val="000000"/>
                <w:sz w:val="20"/>
                <w:szCs w:val="20"/>
              </w:rPr>
              <w:t>HMGP</w:t>
            </w:r>
            <w:r w:rsidRPr="0023719F">
              <w:rPr>
                <w:rFonts w:ascii="Arial" w:eastAsia="Times New Roman" w:hAnsi="Arial" w:cs="Arial"/>
                <w:color w:val="000000"/>
                <w:sz w:val="20"/>
                <w:szCs w:val="20"/>
              </w:rPr>
              <w:t xml:space="preserve"> allocations.  In the event that an allocation is not distributed to the City / County by the State or U.S. Department of Treasury, this agreement shall be terminated by the City / County.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C2CD5"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200.319(a) </w:t>
            </w:r>
          </w:p>
        </w:tc>
      </w:tr>
    </w:tbl>
    <w:p w14:paraId="03DF52DA"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97A18DD"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4"/>
          <w:szCs w:val="24"/>
          <w:u w:val="single"/>
        </w:rPr>
        <w:t>Additional provisions for administration &amp; engineering contracts associated with construction contracts</w:t>
      </w:r>
    </w:p>
    <w:tbl>
      <w:tblPr>
        <w:tblW w:w="0" w:type="auto"/>
        <w:tblCellMar>
          <w:top w:w="15" w:type="dxa"/>
          <w:left w:w="15" w:type="dxa"/>
          <w:bottom w:w="15" w:type="dxa"/>
          <w:right w:w="15" w:type="dxa"/>
        </w:tblCellMar>
        <w:tblLook w:val="04A0" w:firstRow="1" w:lastRow="0" w:firstColumn="1" w:lastColumn="0" w:noHBand="0" w:noVBand="1"/>
      </w:tblPr>
      <w:tblGrid>
        <w:gridCol w:w="1461"/>
        <w:gridCol w:w="6556"/>
        <w:gridCol w:w="1333"/>
      </w:tblGrid>
      <w:tr w:rsidR="0023719F" w:rsidRPr="0023719F" w14:paraId="6A3D35C9"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18B270"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THRESHOLD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24D50"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CD752"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CITATION</w:t>
            </w:r>
          </w:p>
        </w:tc>
      </w:tr>
      <w:tr w:rsidR="0023719F" w:rsidRPr="0023719F" w14:paraId="2727EE9F"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476C"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&gt;$10,000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D1C731"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67D344D1"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w:t>
            </w:r>
            <w:r w:rsidRPr="0023719F">
              <w:rPr>
                <w:rFonts w:ascii="Arial" w:eastAsia="Times New Roman" w:hAnsi="Arial" w:cs="Arial"/>
                <w:i/>
                <w:iCs/>
                <w:color w:val="000000"/>
                <w:sz w:val="20"/>
                <w:szCs w:val="20"/>
                <w:u w:val="single"/>
              </w:rPr>
              <w:t>Italics – Explanatory; not contract language</w:t>
            </w:r>
            <w:r w:rsidRPr="0023719F">
              <w:rPr>
                <w:rFonts w:ascii="Arial" w:eastAsia="Times New Roman" w:hAnsi="Arial" w:cs="Arial"/>
                <w:i/>
                <w:iCs/>
                <w:color w:val="000000"/>
                <w:sz w:val="20"/>
                <w:szCs w:val="20"/>
              </w:rPr>
              <w:t>)</w:t>
            </w:r>
          </w:p>
          <w:p w14:paraId="2F03F19A"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5586C19"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2 CFR 200 Appendix II (C) Equal Employment Opportunity. Except as otherwise provided under 41 CFR Part 60, all contracts that meet the definition of ‘‘</w:t>
            </w:r>
            <w:r w:rsidRPr="0023719F">
              <w:rPr>
                <w:rFonts w:ascii="Arial" w:eastAsia="Times New Roman" w:hAnsi="Arial" w:cs="Arial"/>
                <w:i/>
                <w:iCs/>
                <w:color w:val="000000"/>
                <w:sz w:val="20"/>
                <w:szCs w:val="20"/>
                <w:u w:val="single"/>
              </w:rPr>
              <w:t>federally assisted construction contract’’ in 41 CFR Part 60–1.3 must include the equal opportunity clause provided under 41 CFR 60–1.4(b),</w:t>
            </w:r>
            <w:r w:rsidRPr="0023719F">
              <w:rPr>
                <w:rFonts w:ascii="Arial" w:eastAsia="Times New Roman" w:hAnsi="Arial" w:cs="Arial"/>
                <w:i/>
                <w:iCs/>
                <w:color w:val="000000"/>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6C37DC09"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601471F"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Therefore, include the following EO clause (not in italics) in construction contracts including construction associated administration and engineering contracts &gt; $10,000:</w:t>
            </w:r>
          </w:p>
          <w:p w14:paraId="6A1241DB" w14:textId="77777777" w:rsidR="0023719F" w:rsidRPr="0023719F" w:rsidRDefault="0023719F" w:rsidP="0023719F">
            <w:pPr>
              <w:spacing w:before="200" w:after="10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§60-1.4(b) Equal opportunity clause.</w:t>
            </w:r>
          </w:p>
          <w:p w14:paraId="59756757" w14:textId="77777777" w:rsidR="0023719F" w:rsidRPr="0023719F" w:rsidRDefault="0023719F" w:rsidP="0023719F">
            <w:pPr>
              <w:spacing w:after="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(b) </w:t>
            </w:r>
            <w:r w:rsidRPr="0023719F">
              <w:rPr>
                <w:rFonts w:ascii="Arial" w:eastAsia="Times New Roman" w:hAnsi="Arial" w:cs="Arial"/>
                <w:i/>
                <w:iCs/>
                <w:color w:val="000000"/>
                <w:sz w:val="20"/>
                <w:szCs w:val="20"/>
              </w:rPr>
              <w:t>Federally assisted construction contracts.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080A6D52"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131087CF" w14:textId="77777777" w:rsidR="0023719F" w:rsidRPr="0023719F" w:rsidRDefault="0023719F" w:rsidP="0023719F">
            <w:pPr>
              <w:spacing w:after="0" w:line="240" w:lineRule="auto"/>
              <w:ind w:firstLine="475"/>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7C36B955"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A70E75D" w14:textId="77777777" w:rsidR="0023719F" w:rsidRPr="0023719F" w:rsidRDefault="0023719F" w:rsidP="0023719F">
            <w:pPr>
              <w:spacing w:after="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t>During the performance of this contract, the contractor agrees as follows:</w:t>
            </w:r>
          </w:p>
          <w:p w14:paraId="3868D3CC"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891FA00" w14:textId="77777777" w:rsidR="0023719F" w:rsidRPr="0023719F" w:rsidRDefault="0023719F" w:rsidP="0023719F">
            <w:pPr>
              <w:spacing w:after="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3309105" w14:textId="77777777" w:rsidR="0023719F" w:rsidRPr="0023719F" w:rsidRDefault="0023719F" w:rsidP="0023719F">
            <w:pPr>
              <w:spacing w:before="240" w:after="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79381713" w14:textId="77777777" w:rsidR="0023719F" w:rsidRPr="0023719F" w:rsidRDefault="0023719F" w:rsidP="0023719F">
            <w:pPr>
              <w:spacing w:before="240" w:after="0" w:line="240" w:lineRule="auto"/>
              <w:ind w:firstLine="518"/>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(3) 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77DA1ED3"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5DD7D37" w14:textId="77777777" w:rsidR="0023719F" w:rsidRPr="0023719F" w:rsidRDefault="0023719F" w:rsidP="0023719F">
            <w:pPr>
              <w:spacing w:after="28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1D196480"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(5) The contractor will comply with all provisions of Executive Order 11246 of September 24, 1965, and of the rules, regulations, and relevant orders of the Secretary of Labor. </w:t>
            </w:r>
          </w:p>
          <w:p w14:paraId="72313AD8"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5AB6116"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7AB86321" w14:textId="77777777" w:rsidR="0023719F" w:rsidRPr="0023719F" w:rsidRDefault="0023719F" w:rsidP="0023719F">
            <w:pPr>
              <w:spacing w:after="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(8) The contractor will include the portion of the sentence immediately preceding paragraph (1) and the provisions of paragraphs (1) through (7) in every subcontract or purchase order unless exempted </w:t>
            </w:r>
            <w:r w:rsidRPr="0023719F">
              <w:rPr>
                <w:rFonts w:ascii="Arial" w:eastAsia="Times New Roman" w:hAnsi="Arial" w:cs="Arial"/>
                <w:color w:val="000000"/>
                <w:sz w:val="20"/>
                <w:szCs w:val="20"/>
              </w:rPr>
              <w:lastRenderedPageBreak/>
              <w:t>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0EBFD689"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0960ED2" w14:textId="77777777" w:rsidR="0023719F" w:rsidRPr="0023719F" w:rsidRDefault="0023719F" w:rsidP="0023719F">
            <w:pPr>
              <w:spacing w:before="120" w:after="28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tab/>
              <w:t xml:space="preserve">The applicant further agrees that it will be bound by the above equal opportunity clause with respect to its own employment practices when it participates in federally assisted construction work: Provided, </w:t>
            </w:r>
            <w:proofErr w:type="gramStart"/>
            <w:r w:rsidRPr="0023719F">
              <w:rPr>
                <w:rFonts w:ascii="Arial" w:eastAsia="Times New Roman" w:hAnsi="Arial" w:cs="Arial"/>
                <w:color w:val="000000"/>
                <w:sz w:val="20"/>
                <w:szCs w:val="20"/>
              </w:rPr>
              <w:t>That</w:t>
            </w:r>
            <w:proofErr w:type="gramEnd"/>
            <w:r w:rsidRPr="0023719F">
              <w:rPr>
                <w:rFonts w:ascii="Arial" w:eastAsia="Times New Roman" w:hAnsi="Arial" w:cs="Arial"/>
                <w:color w:val="000000"/>
                <w:sz w:val="20"/>
                <w:szCs w:val="20"/>
              </w:rPr>
              <w:t xml:space="preserve"> if the applicant so participating is a State or local government, the above equal opportunity clause is not applicable to any agency, instrumentality or subdivision of such government which does not participate in work on or under the contract. </w:t>
            </w:r>
          </w:p>
          <w:p w14:paraId="47C39250"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34D0E300"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4CA14BF8"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(c) Subcontracts. Each nonexempt prime contractor or subcontractor shall include the equal opportunity clause in each of its nonexempt subcontracts. </w:t>
            </w:r>
          </w:p>
          <w:p w14:paraId="62EC422F"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(d) Incorporation by reference. The equal opportunity clause may be incorporated by reference in all Government contracts and </w:t>
            </w:r>
            <w:r w:rsidRPr="0023719F">
              <w:rPr>
                <w:rFonts w:ascii="Arial" w:eastAsia="Times New Roman" w:hAnsi="Arial" w:cs="Arial"/>
                <w:color w:val="000000"/>
                <w:sz w:val="20"/>
                <w:szCs w:val="20"/>
              </w:rPr>
              <w:lastRenderedPageBreak/>
              <w:t>subcontracts, including Government bills of lading, transportation requests, contracts for deposit of Government funds, and contracts for issuing and paying U.S. savings bonds and notes, and such other contracts and subcontracts as the Deputy Assistant Secretary may designate. </w:t>
            </w:r>
          </w:p>
          <w:p w14:paraId="1CB3DDCB"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ab/>
              <w:t>(e) Incorporation by operation of the order.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3B506A9F"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(f) Adaptation of language. Such necessary changes in language may be made in the equal opportunity clause as shall be appropriate to identify properly the parties and their undertakings.</w:t>
            </w:r>
          </w:p>
          <w:p w14:paraId="1717203E"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[43 FR 49240, Oct. 20, 1978, as amended at 62 FR 66971, Dec. 22, 1997; 79 FR 72993, Dec. 9, 2014; 80 FR 54934, September 11, 2015]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CB320"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41 CFR §60-1.4(b)</w:t>
            </w:r>
          </w:p>
          <w:p w14:paraId="4CB0D334"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And</w:t>
            </w:r>
          </w:p>
          <w:p w14:paraId="36A3400B"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w:t>
            </w:r>
          </w:p>
          <w:p w14:paraId="2FDCAAC8"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APPENDIX II (C)</w:t>
            </w:r>
          </w:p>
          <w:p w14:paraId="3F908AC1"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55032E47"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FA21CD"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&gt;$100,000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EF9FB9" w14:textId="77777777" w:rsidR="0023719F" w:rsidRPr="0023719F" w:rsidRDefault="0023719F" w:rsidP="0023719F">
            <w:pPr>
              <w:spacing w:before="120"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§135.38 Section 3 clause</w:t>
            </w:r>
          </w:p>
          <w:p w14:paraId="0ACF456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All section 3 covered contracts shall include the following clause (referred to as the section 3 clause):</w:t>
            </w:r>
          </w:p>
          <w:p w14:paraId="4CA6B8BE"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30A2492"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A. The work to be performed under this contract is subject to the requirements of section 3 of the Housing and Urban Development Act of 1968, as amended, 12 U.S.C. 1701u</w:t>
            </w:r>
          </w:p>
          <w:p w14:paraId="2729BCD2"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(Section 3). The purpose of section 3 is to ensure that employment and other economic opportunities generated by HUD assistance or HUD-assisted projects covered by section 3, shall, to the greatest extent feasible, be directed</w:t>
            </w:r>
          </w:p>
          <w:p w14:paraId="073D9E9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to low- and very low-income persons, particularly persons who are recipients of HUD assistance for housing.</w:t>
            </w:r>
          </w:p>
          <w:p w14:paraId="61F968E2"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8398D21"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w:t>
            </w:r>
          </w:p>
          <w:p w14:paraId="12E7FB77"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with the part 135 regulations. </w:t>
            </w:r>
          </w:p>
          <w:p w14:paraId="68A6BAD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C. The contractor agrees to send to each labor organization or representative of workers with which the contractor has a collective bargaining agreement or other understanding,</w:t>
            </w:r>
          </w:p>
          <w:p w14:paraId="5F5B26FE"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if any, a notice advising the labor organization or workers’ representative of the contractor’s commitments under this</w:t>
            </w:r>
          </w:p>
          <w:p w14:paraId="46F3CA6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11A862A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3DD71F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D. The contractor agrees to include this section 3 clause in every subcontract subject to compliance with regulations in 24 CFR part 135, and agrees to take appropriate action,</w:t>
            </w:r>
          </w:p>
          <w:p w14:paraId="6169EDA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as provided in an applicable provision of the subcontract or in this section 3 clause, upon a finding that the subcontractor is in violation of the regulations in 24 CFR part</w:t>
            </w:r>
          </w:p>
          <w:p w14:paraId="37CE8F69"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135. The contractor will not subcontract with any subcontractor where the contractor has notice or knowledge that the subcontractor has been found in violation of the regulations in 24 CFR part 135.</w:t>
            </w:r>
          </w:p>
          <w:p w14:paraId="0A607907"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20FB8C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E. The contractor will certify that any vacant employment positions, including training positions, that are filled (1) after the contractor is selected but before the contract is</w:t>
            </w:r>
          </w:p>
          <w:p w14:paraId="20300C06"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executed, and (2) with persons other than those to whom the regulations of 24 CFR part 135 require employment opportunities to be directed, were not filled to circumvent</w:t>
            </w:r>
          </w:p>
          <w:p w14:paraId="6E4A0D5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the contractor’s obligations under 24 CFR part 135.</w:t>
            </w:r>
          </w:p>
          <w:p w14:paraId="29EE56D6"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7862B61"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F. Noncompliance with HUD’s regulations in 24 CFR part 135 may result in sanctions, termination of this contract for default, and debarment or suspension from future HUD</w:t>
            </w:r>
          </w:p>
          <w:p w14:paraId="313B07B3"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assisted contracts. </w:t>
            </w:r>
          </w:p>
          <w:p w14:paraId="40A3213D"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D3EF860"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G. With respect to work performed in connection</w:t>
            </w:r>
          </w:p>
          <w:p w14:paraId="03CB653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w:t>
            </w:r>
          </w:p>
          <w:p w14:paraId="2CF625B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to Indians, and (ii) preference in the award of contracts and subcontracts shall be given to Indian organizations and Indian-owned Economic Enterprises. Parties to this contract</w:t>
            </w:r>
          </w:p>
          <w:p w14:paraId="7A112B80" w14:textId="77777777" w:rsidR="0023719F" w:rsidRPr="0023719F" w:rsidRDefault="0023719F" w:rsidP="0023719F">
            <w:pPr>
              <w:spacing w:after="0" w:line="240" w:lineRule="auto"/>
              <w:ind w:right="-192"/>
              <w:rPr>
                <w:rFonts w:ascii="Times New Roman" w:eastAsia="Times New Roman" w:hAnsi="Times New Roman" w:cs="Times New Roman"/>
                <w:sz w:val="24"/>
                <w:szCs w:val="24"/>
              </w:rPr>
            </w:pPr>
            <w:r w:rsidRPr="0023719F">
              <w:rPr>
                <w:rFonts w:ascii="Arial" w:eastAsia="Times New Roman" w:hAnsi="Arial" w:cs="Arial"/>
                <w:color w:val="000000"/>
                <w:sz w:val="20"/>
                <w:szCs w:val="20"/>
              </w:rPr>
              <w:t>that are subject to the provisions of section 3 and section 7(b) agree to comply with section 3 to the maximum extent feasible, but not in derogation of compliance with section 7(b).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BEC7C8"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24 CFR §135.38</w:t>
            </w:r>
          </w:p>
        </w:tc>
      </w:tr>
    </w:tbl>
    <w:p w14:paraId="761345E9"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C6DFFF7" w14:textId="77777777" w:rsidR="0023719F" w:rsidRPr="0023719F" w:rsidRDefault="0023719F" w:rsidP="0023719F">
      <w:pPr>
        <w:spacing w:after="12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4"/>
          <w:szCs w:val="24"/>
          <w:u w:val="single"/>
        </w:rPr>
        <w:t>Construction Contracts</w:t>
      </w:r>
    </w:p>
    <w:tbl>
      <w:tblPr>
        <w:tblW w:w="0" w:type="auto"/>
        <w:tblCellMar>
          <w:top w:w="15" w:type="dxa"/>
          <w:left w:w="15" w:type="dxa"/>
          <w:bottom w:w="15" w:type="dxa"/>
          <w:right w:w="15" w:type="dxa"/>
        </w:tblCellMar>
        <w:tblLook w:val="04A0" w:firstRow="1" w:lastRow="0" w:firstColumn="1" w:lastColumn="0" w:noHBand="0" w:noVBand="1"/>
      </w:tblPr>
      <w:tblGrid>
        <w:gridCol w:w="2012"/>
        <w:gridCol w:w="6025"/>
        <w:gridCol w:w="1313"/>
      </w:tblGrid>
      <w:tr w:rsidR="0023719F" w:rsidRPr="0023719F" w14:paraId="093A3691"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019E8B"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THRESHOLD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BFEF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E1BDC6"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CITATION</w:t>
            </w:r>
          </w:p>
        </w:tc>
      </w:tr>
      <w:tr w:rsidR="0023719F" w:rsidRPr="0023719F" w14:paraId="3F7FDD86"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4BFFCB"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&gt;$2,000 for Davis Bacon and Copeland “Anti-Kickback” Act; </w:t>
            </w:r>
          </w:p>
          <w:p w14:paraId="13A0BB2E"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&gt;$100,000 for Contract Work Hours and Safety Standards 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9A28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HUD 4010 Federal labor standards provisions include:</w:t>
            </w:r>
          </w:p>
          <w:p w14:paraId="761D3EE7"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Times New Roman" w:eastAsia="Times New Roman" w:hAnsi="Times New Roman" w:cs="Times New Roman"/>
                <w:sz w:val="24"/>
                <w:szCs w:val="24"/>
              </w:rPr>
              <w:br/>
            </w:r>
          </w:p>
          <w:p w14:paraId="5B031BA7" w14:textId="77777777" w:rsidR="0023719F" w:rsidRPr="0023719F" w:rsidRDefault="0023719F" w:rsidP="0023719F">
            <w:pPr>
              <w:numPr>
                <w:ilvl w:val="0"/>
                <w:numId w:val="40"/>
              </w:numPr>
              <w:spacing w:after="0" w:line="240" w:lineRule="auto"/>
              <w:textAlignment w:val="baseline"/>
              <w:rPr>
                <w:rFonts w:ascii="Arial" w:eastAsia="Times New Roman" w:hAnsi="Arial" w:cs="Arial"/>
                <w:i/>
                <w:iCs/>
                <w:color w:val="000000"/>
                <w:sz w:val="20"/>
                <w:szCs w:val="20"/>
              </w:rPr>
            </w:pPr>
            <w:r w:rsidRPr="0023719F">
              <w:rPr>
                <w:rFonts w:ascii="Arial" w:eastAsia="Times New Roman" w:hAnsi="Arial" w:cs="Arial"/>
                <w:i/>
                <w:iCs/>
                <w:color w:val="000000"/>
                <w:sz w:val="20"/>
                <w:szCs w:val="20"/>
              </w:rPr>
              <w:t>Davis Bacon Act (40 U.S.C. 3141 et seq.) as supplemented by DOL regulations (29 CFR part 5);</w:t>
            </w:r>
          </w:p>
          <w:p w14:paraId="2148B9B3" w14:textId="77777777" w:rsidR="0023719F" w:rsidRPr="0023719F" w:rsidRDefault="0023719F" w:rsidP="0023719F">
            <w:pPr>
              <w:numPr>
                <w:ilvl w:val="0"/>
                <w:numId w:val="40"/>
              </w:numPr>
              <w:spacing w:after="0" w:line="240" w:lineRule="auto"/>
              <w:textAlignment w:val="baseline"/>
              <w:rPr>
                <w:rFonts w:ascii="Arial" w:eastAsia="Times New Roman" w:hAnsi="Arial" w:cs="Arial"/>
                <w:i/>
                <w:iCs/>
                <w:color w:val="000000"/>
                <w:sz w:val="20"/>
                <w:szCs w:val="20"/>
              </w:rPr>
            </w:pPr>
            <w:r w:rsidRPr="0023719F">
              <w:rPr>
                <w:rFonts w:ascii="Arial" w:eastAsia="Times New Roman" w:hAnsi="Arial" w:cs="Arial"/>
                <w:i/>
                <w:iCs/>
                <w:color w:val="000000"/>
                <w:sz w:val="20"/>
                <w:szCs w:val="20"/>
              </w:rPr>
              <w:t>Copeland “Anti-Kickback” Act (40 U.S.C. 3145), as supplemented by Department of Labor regulations (29 CFR Part 3); and</w:t>
            </w:r>
          </w:p>
          <w:p w14:paraId="7E08CE4E" w14:textId="77777777" w:rsidR="0023719F" w:rsidRPr="0023719F" w:rsidRDefault="0023719F" w:rsidP="0023719F">
            <w:pPr>
              <w:numPr>
                <w:ilvl w:val="0"/>
                <w:numId w:val="40"/>
              </w:numPr>
              <w:spacing w:after="0" w:line="240" w:lineRule="auto"/>
              <w:textAlignment w:val="baseline"/>
              <w:rPr>
                <w:rFonts w:ascii="Arial" w:eastAsia="Times New Roman" w:hAnsi="Arial" w:cs="Arial"/>
                <w:i/>
                <w:iCs/>
                <w:color w:val="000000"/>
                <w:sz w:val="20"/>
                <w:szCs w:val="20"/>
              </w:rPr>
            </w:pPr>
            <w:r w:rsidRPr="0023719F">
              <w:rPr>
                <w:rFonts w:ascii="Arial" w:eastAsia="Times New Roman" w:hAnsi="Arial" w:cs="Arial"/>
                <w:i/>
                <w:iCs/>
                <w:color w:val="000000"/>
                <w:sz w:val="20"/>
                <w:szCs w:val="20"/>
              </w:rPr>
              <w:t>Contract Work Hours and Safety Standards Act (40 U.S.C. 3701 et seq.)</w:t>
            </w:r>
          </w:p>
          <w:p w14:paraId="32DF9513"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666D4C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See HUD 4010 contract language in Appendix F.  Inclusion of this language into the construction contract satisfies contract requirements of the separate acts noted.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E2FE2"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147710D7"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62313A"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&gt;$2,000</w:t>
            </w:r>
          </w:p>
          <w:p w14:paraId="7D0745D9"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1B0F967D"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(Satisfied with inclusion of HUD 4010)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CE83E"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Compliance with the Davis-Bacon Act (40 U.S.C. 3141 et seq.) as supplemented by Department of Labor regulations (29 CFR part 5) and with the Copeland “Anti-Kickback” Act (18 U.S.C. 874; 40 U.S.C. 3145) as supplemented in Department of Labor regulations (29 CFR part 3):</w:t>
            </w:r>
          </w:p>
          <w:p w14:paraId="4A365A28"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22D7CE3"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461CC776"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CE025"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w:t>
            </w:r>
          </w:p>
          <w:p w14:paraId="43CFC2F5"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APPENDIX II (D)</w:t>
            </w:r>
          </w:p>
        </w:tc>
      </w:tr>
      <w:tr w:rsidR="0023719F" w:rsidRPr="0023719F" w14:paraId="6D01FAF9"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DC7CC"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&gt;$10,000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769FB9" w14:textId="77777777" w:rsidR="0023719F" w:rsidRPr="0023719F" w:rsidRDefault="0023719F" w:rsidP="0023719F">
            <w:pPr>
              <w:spacing w:before="120"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w:t>
            </w:r>
            <w:r w:rsidRPr="0023719F">
              <w:rPr>
                <w:rFonts w:ascii="Arial" w:eastAsia="Times New Roman" w:hAnsi="Arial" w:cs="Arial"/>
                <w:i/>
                <w:iCs/>
                <w:color w:val="000000"/>
                <w:sz w:val="20"/>
                <w:szCs w:val="20"/>
                <w:u w:val="single"/>
              </w:rPr>
              <w:t>Italics – Explanatory; not contract language</w:t>
            </w:r>
            <w:r w:rsidRPr="0023719F">
              <w:rPr>
                <w:rFonts w:ascii="Arial" w:eastAsia="Times New Roman" w:hAnsi="Arial" w:cs="Arial"/>
                <w:i/>
                <w:iCs/>
                <w:color w:val="000000"/>
                <w:sz w:val="20"/>
                <w:szCs w:val="20"/>
              </w:rPr>
              <w:t>)</w:t>
            </w:r>
          </w:p>
          <w:p w14:paraId="54DA420A"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54245E8F"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2 CFR 200 Appendix II (C) Equal Employment Opportunity. Except as otherwise provided under 41 CFR Part 60, all contracts that meet the definition of ‘‘</w:t>
            </w:r>
            <w:r w:rsidRPr="0023719F">
              <w:rPr>
                <w:rFonts w:ascii="Arial" w:eastAsia="Times New Roman" w:hAnsi="Arial" w:cs="Arial"/>
                <w:i/>
                <w:iCs/>
                <w:color w:val="000000"/>
                <w:sz w:val="20"/>
                <w:szCs w:val="20"/>
                <w:u w:val="single"/>
              </w:rPr>
              <w:t>federally assisted construction contract’’ in 41 CFR Part 60–1.3 must include the equal opportunity clause provided under 41 CFR 60–1.4(b),</w:t>
            </w:r>
            <w:r w:rsidRPr="0023719F">
              <w:rPr>
                <w:rFonts w:ascii="Arial" w:eastAsia="Times New Roman" w:hAnsi="Arial" w:cs="Arial"/>
                <w:i/>
                <w:iCs/>
                <w:color w:val="000000"/>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24C877E"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1CF6A3B3"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Therefore, include the following EO clause (not in italics) in construction contracts including construction associated administration and engineering contracts &gt; $10,000:</w:t>
            </w:r>
          </w:p>
          <w:p w14:paraId="3CF2C2F9"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82EA618" w14:textId="77777777" w:rsidR="0023719F" w:rsidRPr="0023719F" w:rsidRDefault="0023719F" w:rsidP="0023719F">
            <w:pPr>
              <w:spacing w:before="200" w:after="100" w:line="240" w:lineRule="auto"/>
              <w:rPr>
                <w:rFonts w:ascii="Times New Roman" w:eastAsia="Times New Roman" w:hAnsi="Times New Roman" w:cs="Times New Roman"/>
                <w:sz w:val="24"/>
                <w:szCs w:val="24"/>
              </w:rPr>
            </w:pPr>
            <w:r w:rsidRPr="0023719F">
              <w:rPr>
                <w:rFonts w:ascii="Arial" w:eastAsia="Times New Roman" w:hAnsi="Arial" w:cs="Arial"/>
                <w:b/>
                <w:bCs/>
                <w:color w:val="000000"/>
                <w:sz w:val="20"/>
                <w:szCs w:val="20"/>
              </w:rPr>
              <w:t>§60-1.4(b) Equal opportunity clause.</w:t>
            </w:r>
          </w:p>
          <w:p w14:paraId="40A6C62D" w14:textId="77777777" w:rsidR="0023719F" w:rsidRPr="0023719F" w:rsidRDefault="0023719F" w:rsidP="0023719F">
            <w:pPr>
              <w:spacing w:after="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(b) </w:t>
            </w:r>
            <w:r w:rsidRPr="0023719F">
              <w:rPr>
                <w:rFonts w:ascii="Arial" w:eastAsia="Times New Roman" w:hAnsi="Arial" w:cs="Arial"/>
                <w:i/>
                <w:iCs/>
                <w:color w:val="000000"/>
                <w:sz w:val="20"/>
                <w:szCs w:val="20"/>
              </w:rPr>
              <w:t>Federally assisted construction contracts.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590D95EC"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93D55F3" w14:textId="77777777" w:rsidR="0023719F" w:rsidRPr="0023719F" w:rsidRDefault="0023719F" w:rsidP="0023719F">
            <w:pPr>
              <w:spacing w:after="0" w:line="240" w:lineRule="auto"/>
              <w:ind w:firstLine="475"/>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4117359A"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32702532" w14:textId="77777777" w:rsidR="0023719F" w:rsidRPr="0023719F" w:rsidRDefault="0023719F" w:rsidP="0023719F">
            <w:pPr>
              <w:spacing w:after="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t>During the performance of this contract, the contractor agrees as follows:</w:t>
            </w:r>
          </w:p>
          <w:p w14:paraId="134FB740"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7435BBAF" w14:textId="77777777" w:rsidR="0023719F" w:rsidRPr="0023719F" w:rsidRDefault="0023719F" w:rsidP="0023719F">
            <w:pPr>
              <w:spacing w:after="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4C6E1392" w14:textId="77777777" w:rsidR="0023719F" w:rsidRPr="0023719F" w:rsidRDefault="0023719F" w:rsidP="0023719F">
            <w:pPr>
              <w:spacing w:after="0" w:line="240" w:lineRule="auto"/>
              <w:ind w:firstLine="475"/>
              <w:rPr>
                <w:rFonts w:ascii="Times New Roman" w:eastAsia="Times New Roman" w:hAnsi="Times New Roman" w:cs="Times New Roman"/>
                <w:sz w:val="24"/>
                <w:szCs w:val="24"/>
              </w:rPr>
            </w:pPr>
            <w:r w:rsidRPr="0023719F">
              <w:rPr>
                <w:rFonts w:ascii="Arial" w:eastAsia="Times New Roman" w:hAnsi="Arial" w:cs="Arial"/>
                <w:color w:val="000000"/>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35F1B091" w14:textId="77777777" w:rsidR="0023719F" w:rsidRPr="0023719F" w:rsidRDefault="0023719F" w:rsidP="0023719F">
            <w:pPr>
              <w:spacing w:before="280" w:after="280" w:line="240" w:lineRule="auto"/>
              <w:ind w:firstLine="522"/>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(3) 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t>
            </w:r>
            <w:r w:rsidRPr="0023719F">
              <w:rPr>
                <w:rFonts w:ascii="Arial" w:eastAsia="Times New Roman" w:hAnsi="Arial" w:cs="Arial"/>
                <w:color w:val="000000"/>
                <w:sz w:val="20"/>
                <w:szCs w:val="20"/>
              </w:rPr>
              <w:lastRenderedPageBreak/>
              <w:t>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40F6D11"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2ED7D61B"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(5) The contractor will comply with all provisions of Executive Order 11246 of September 24, 1965, and of the rules, regulations, and relevant orders of the Secretary of Labor. </w:t>
            </w:r>
          </w:p>
          <w:p w14:paraId="293D94BD"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3A7FE2B7"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572947F7"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65BAC57D"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 xml:space="preserve">The applicant further agrees that it will be bound by the above equal opportunity clause with respect to its own employment practices when it participates in federally assisted construction work: Provided, </w:t>
            </w:r>
            <w:proofErr w:type="gramStart"/>
            <w:r w:rsidRPr="0023719F">
              <w:rPr>
                <w:rFonts w:ascii="Arial" w:eastAsia="Times New Roman" w:hAnsi="Arial" w:cs="Arial"/>
                <w:color w:val="000000"/>
                <w:sz w:val="20"/>
                <w:szCs w:val="20"/>
              </w:rPr>
              <w:t>That</w:t>
            </w:r>
            <w:proofErr w:type="gramEnd"/>
            <w:r w:rsidRPr="0023719F">
              <w:rPr>
                <w:rFonts w:ascii="Arial" w:eastAsia="Times New Roman" w:hAnsi="Arial" w:cs="Arial"/>
                <w:color w:val="000000"/>
                <w:sz w:val="20"/>
                <w:szCs w:val="20"/>
              </w:rPr>
              <w:t xml:space="preserve"> if the applicant so participating is a State or local government, the above equal opportunity clause is not applicable to any agency, instrumentality or subdivision of such government which does not participate in work on or under the contract. </w:t>
            </w:r>
          </w:p>
          <w:p w14:paraId="493748CA"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68F05B4D"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67EB84B8"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(c) Subcontracts. Each nonexempt prime contractor or subcontractor shall include the equal opportunity clause in each of its nonexempt subcontracts. </w:t>
            </w:r>
          </w:p>
          <w:p w14:paraId="514F6853"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(d) Incorporation by reference. The equal opportunity clause may be incorporated by reference in all Government contracts and subcontracts, including Government bills of lading, transportation requests, contracts for deposit of Government funds, and contracts for issuing and paying U.S. savings bonds and notes, and such other contracts and subcontracts as the Deputy Assistant Secretary may designate. </w:t>
            </w:r>
          </w:p>
          <w:p w14:paraId="6E621E0D"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(e) Incorporation by operation of the order. By operation of the order, the equal opportunity clause shall be considered to be a part of every contract and subcontract required by the order </w:t>
            </w:r>
            <w:r w:rsidRPr="0023719F">
              <w:rPr>
                <w:rFonts w:ascii="Arial" w:eastAsia="Times New Roman" w:hAnsi="Arial" w:cs="Arial"/>
                <w:color w:val="000000"/>
                <w:sz w:val="20"/>
                <w:szCs w:val="20"/>
              </w:rPr>
              <w:lastRenderedPageBreak/>
              <w:t>and the regulations in this part to include such a clause whether or not it is physically incorporated in such contracts and whether or not the contract between the agency and the contractor is written. </w:t>
            </w:r>
          </w:p>
          <w:p w14:paraId="4527DA20" w14:textId="77777777" w:rsidR="0023719F" w:rsidRPr="0023719F" w:rsidRDefault="0023719F" w:rsidP="0023719F">
            <w:pPr>
              <w:spacing w:before="280" w:after="280" w:line="240" w:lineRule="auto"/>
              <w:ind w:firstLine="480"/>
              <w:rPr>
                <w:rFonts w:ascii="Times New Roman" w:eastAsia="Times New Roman" w:hAnsi="Times New Roman" w:cs="Times New Roman"/>
                <w:sz w:val="24"/>
                <w:szCs w:val="24"/>
              </w:rPr>
            </w:pPr>
            <w:r w:rsidRPr="0023719F">
              <w:rPr>
                <w:rFonts w:ascii="Arial" w:eastAsia="Times New Roman" w:hAnsi="Arial" w:cs="Arial"/>
                <w:color w:val="000000"/>
                <w:sz w:val="20"/>
                <w:szCs w:val="20"/>
              </w:rPr>
              <w:t>(f) Adaptation of language. Such necessary changes in language may be made in the equal opportunity clause as shall be appropriate to identify properly the parties and their undertakings.</w:t>
            </w:r>
          </w:p>
          <w:p w14:paraId="24E7CBC7" w14:textId="77777777" w:rsidR="0023719F" w:rsidRPr="0023719F" w:rsidRDefault="0023719F" w:rsidP="0023719F">
            <w:pPr>
              <w:spacing w:after="0" w:line="240" w:lineRule="auto"/>
              <w:jc w:val="both"/>
              <w:rPr>
                <w:rFonts w:ascii="Times New Roman" w:eastAsia="Times New Roman" w:hAnsi="Times New Roman" w:cs="Times New Roman"/>
                <w:sz w:val="24"/>
                <w:szCs w:val="24"/>
              </w:rPr>
            </w:pPr>
            <w:r w:rsidRPr="0023719F">
              <w:rPr>
                <w:rFonts w:ascii="Arial" w:eastAsia="Times New Roman" w:hAnsi="Arial" w:cs="Arial"/>
                <w:color w:val="000000"/>
                <w:sz w:val="20"/>
                <w:szCs w:val="20"/>
              </w:rPr>
              <w:t>[43 FR 49240, Oct. 20, 1978, as amended at 62 FR 66971, Dec. 22, 1997; 79 FR 72993, Dec. 9, 2014; 80 FR 54934, September 11, 2015]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815613"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41 CFR §60-1.4(b)</w:t>
            </w:r>
          </w:p>
          <w:p w14:paraId="5BD00D5D"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And</w:t>
            </w:r>
          </w:p>
          <w:p w14:paraId="579D895E"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w:t>
            </w:r>
          </w:p>
          <w:p w14:paraId="51ABBA28"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APPENDIX II (C)</w:t>
            </w:r>
          </w:p>
          <w:p w14:paraId="441176A9" w14:textId="77777777" w:rsidR="0023719F" w:rsidRPr="0023719F" w:rsidRDefault="0023719F" w:rsidP="0023719F">
            <w:pPr>
              <w:spacing w:after="0" w:line="240" w:lineRule="auto"/>
              <w:rPr>
                <w:rFonts w:ascii="Times New Roman" w:eastAsia="Times New Roman" w:hAnsi="Times New Roman" w:cs="Times New Roman"/>
                <w:sz w:val="24"/>
                <w:szCs w:val="24"/>
              </w:rPr>
            </w:pPr>
          </w:p>
        </w:tc>
      </w:tr>
      <w:tr w:rsidR="0023719F" w:rsidRPr="0023719F" w14:paraId="3E068956"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060A89"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≥$100,000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CEE8C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(I) Byrd Anti-Lobbying Amendment (31 U.S.C. 1352)—Contractors that apply or bid for an award of $100,000 or more must file the required certification. Each tier certifies to</w:t>
            </w:r>
          </w:p>
          <w:p w14:paraId="56C537A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the tier above that it will not and has not used Federal appropriated funds to pay any person or organization for influencing or attempting to influence an officer or employee</w:t>
            </w:r>
          </w:p>
          <w:p w14:paraId="66F4872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w:t>
            </w:r>
          </w:p>
          <w:p w14:paraId="4DF1E57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Such disclosures are forwarded from tier to </w:t>
            </w:r>
            <w:proofErr w:type="spellStart"/>
            <w:r w:rsidRPr="0023719F">
              <w:rPr>
                <w:rFonts w:ascii="Arial" w:eastAsia="Times New Roman" w:hAnsi="Arial" w:cs="Arial"/>
                <w:color w:val="000000"/>
                <w:sz w:val="20"/>
                <w:szCs w:val="20"/>
              </w:rPr>
              <w:t>tier</w:t>
            </w:r>
            <w:proofErr w:type="spellEnd"/>
            <w:r w:rsidRPr="0023719F">
              <w:rPr>
                <w:rFonts w:ascii="Arial" w:eastAsia="Times New Roman" w:hAnsi="Arial" w:cs="Arial"/>
                <w:color w:val="000000"/>
                <w:sz w:val="20"/>
                <w:szCs w:val="20"/>
              </w:rPr>
              <w:t xml:space="preserve"> up to the non-Federal award.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FD0190"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 </w:t>
            </w:r>
          </w:p>
          <w:p w14:paraId="2C31CA67"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APPENDIX II (I)</w:t>
            </w:r>
          </w:p>
          <w:p w14:paraId="0D2EAA23"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and</w:t>
            </w:r>
          </w:p>
          <w:p w14:paraId="5241B696"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24 CFR §570.303</w:t>
            </w:r>
          </w:p>
        </w:tc>
      </w:tr>
      <w:tr w:rsidR="0023719F" w:rsidRPr="0023719F" w14:paraId="70AC8E79"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CF70DA"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&gt;$100,000</w:t>
            </w:r>
          </w:p>
          <w:p w14:paraId="00290F0D"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2330D83"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(Satisfied with inclusion of HUD 4010)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A1F60"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(E) Contract Work Hours and Safety Standards Act (40 U.S.C. 3701–3708). Where applicable, all contracts awarded by the non-Federal entity in excess of $100,000 that involve the employment of mechanics or laborers</w:t>
            </w:r>
          </w:p>
          <w:p w14:paraId="22B2845D"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must include a provision for compliance with 40 U.S.C. 3702 and 3704, as supplemented by Department of Labor regulations (29 CFR Part 5). Under 40 U.S.C. 3702 of the Act, each contractor must be required to compute the</w:t>
            </w:r>
          </w:p>
          <w:p w14:paraId="358C9923"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w:t>
            </w:r>
          </w:p>
          <w:p w14:paraId="6DDB93C7"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do not apply to the purchases of supplies or materials or articles ordinarily available on the open market, or contracts for transportation or transmission of intelligence.</w:t>
            </w:r>
          </w:p>
          <w:p w14:paraId="1BC11EC0"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55D20"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 </w:t>
            </w:r>
          </w:p>
          <w:p w14:paraId="6092895D"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APPENDIX II (E)</w:t>
            </w:r>
          </w:p>
        </w:tc>
      </w:tr>
      <w:tr w:rsidR="0023719F" w:rsidRPr="0023719F" w14:paraId="01D3335E"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E2A20F"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&gt;$100,000  </w:t>
            </w:r>
          </w:p>
          <w:p w14:paraId="5F6FD4B7" w14:textId="77777777" w:rsidR="0023719F" w:rsidRPr="0023719F" w:rsidRDefault="0023719F" w:rsidP="0023719F">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406451"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§135.38 Section 3 clause</w:t>
            </w:r>
          </w:p>
          <w:p w14:paraId="21557096"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i/>
                <w:iCs/>
                <w:color w:val="000000"/>
                <w:sz w:val="20"/>
                <w:szCs w:val="20"/>
              </w:rPr>
              <w:t>All section 3 covered contracts shall include the following clause (referred to as the section 3 clause):</w:t>
            </w:r>
          </w:p>
          <w:p w14:paraId="65CCF951"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03857591"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A. The work to be performed under this contract is subject to the requirements of section 3 of the Housing and Urban Development Act of 1968, as amended, 12 U.S.C. 1701u</w:t>
            </w:r>
          </w:p>
          <w:p w14:paraId="31FBE6B0"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(Section 3). The purpose of section 3 is to ensure that employment and other economic opportunities generated by HUD assistance or HUD-assisted projects covered by section 3, shall, to the greatest extent feasible, be directed</w:t>
            </w:r>
          </w:p>
          <w:p w14:paraId="27CDAB7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to low- and very low-income persons, particularly persons who are recipients of HUD assistance for housing.</w:t>
            </w:r>
          </w:p>
          <w:p w14:paraId="18375FDA"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1F64F87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w:t>
            </w:r>
          </w:p>
          <w:p w14:paraId="7F9C2DD6"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with the part 135 regulations. </w:t>
            </w:r>
          </w:p>
          <w:p w14:paraId="259777AF"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C. The contractor agrees to send to each labor organization or representative of workers with which the contractor has a collective bargaining agreement or other understanding,</w:t>
            </w:r>
          </w:p>
          <w:p w14:paraId="3ED741AD"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if any, a notice advising the labor organization or workers’ representative of the contractor’s commitments under this</w:t>
            </w:r>
          </w:p>
          <w:p w14:paraId="62FF602A"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7A190EAF"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E55513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D. The contractor agrees to include this section 3 clause in every subcontract subject to compliance with regulations in 24 CFR part 135, and agrees to take appropriate action,</w:t>
            </w:r>
          </w:p>
          <w:p w14:paraId="1A18F4A9"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as provided in an applicable provision of the subcontract or in this section 3 clause, upon a finding that the subcontractor is in violation of the regulations in 24 CFR part</w:t>
            </w:r>
          </w:p>
          <w:p w14:paraId="4A6EB6C9"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135. The contractor will not subcontract with any subcontractor where the contractor has notice or knowledge that the subcontractor has been found in violation of the regulations in 24 CFR part 135.</w:t>
            </w:r>
          </w:p>
          <w:p w14:paraId="14670A20"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FFC1D94"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E. The contractor will certify that any vacant employment positions, including training positions, that are filled (1) after the contractor is selected but before the contract is</w:t>
            </w:r>
          </w:p>
          <w:p w14:paraId="16079A33"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executed, and (2) with persons other than those to whom the regulations of 24 CFR part 135 require employment opportunities to be directed, were not filled to circumvent</w:t>
            </w:r>
          </w:p>
          <w:p w14:paraId="3CB34B6D"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the contractor’s obligations under 24 CFR part 135.</w:t>
            </w:r>
          </w:p>
          <w:p w14:paraId="45617794"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47354095"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F. Noncompliance with HUD’s regulations in 24 CFR part 135 may result in sanctions, termination of this contract for default, and debarment or suspension from future HUD</w:t>
            </w:r>
          </w:p>
          <w:p w14:paraId="60FB697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assisted contracts. </w:t>
            </w:r>
          </w:p>
          <w:p w14:paraId="280A1C87" w14:textId="77777777" w:rsidR="0023719F" w:rsidRPr="0023719F" w:rsidRDefault="0023719F" w:rsidP="0023719F">
            <w:pPr>
              <w:spacing w:after="0" w:line="240" w:lineRule="auto"/>
              <w:rPr>
                <w:rFonts w:ascii="Times New Roman" w:eastAsia="Times New Roman" w:hAnsi="Times New Roman" w:cs="Times New Roman"/>
                <w:sz w:val="24"/>
                <w:szCs w:val="24"/>
              </w:rPr>
            </w:pPr>
          </w:p>
          <w:p w14:paraId="26F52B2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G. With respect to work performed in connection</w:t>
            </w:r>
          </w:p>
          <w:p w14:paraId="26855548"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 xml:space="preserve">with section 3 covered Indian housing assistance, section 7(b) of the Indian Self-Determination and Education Assistance Act (25 U.S.C. 450e) also applies to the work to be performed under this </w:t>
            </w:r>
            <w:r w:rsidRPr="0023719F">
              <w:rPr>
                <w:rFonts w:ascii="Arial" w:eastAsia="Times New Roman" w:hAnsi="Arial" w:cs="Arial"/>
                <w:color w:val="000000"/>
                <w:sz w:val="20"/>
                <w:szCs w:val="20"/>
              </w:rPr>
              <w:lastRenderedPageBreak/>
              <w:t>contract. Section 7(b) requires that to the greatest extent feasible (i) preference and opportunities for training and employment shall be given</w:t>
            </w:r>
          </w:p>
          <w:p w14:paraId="64256406"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to Indians, and (ii) preference in the award of contracts and subcontracts shall be given to Indian organizations and Indian-owned Economic Enterprises. Parties to this contract</w:t>
            </w:r>
          </w:p>
          <w:p w14:paraId="097B3537"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that are subject to the provisions of section 3 and section 7(b) agree to comply with section 3 to the maximum extent feasible, but not in derogation of compliance with section 7(b).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B53C32"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24 CFR §135.38</w:t>
            </w:r>
          </w:p>
        </w:tc>
      </w:tr>
      <w:tr w:rsidR="0023719F" w:rsidRPr="0023719F" w14:paraId="6053EFBF" w14:textId="77777777" w:rsidTr="0023719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665187"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lastRenderedPageBreak/>
              <w:t>&gt;$150,000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25A3F"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(G) Clean Air Act (42 U.S.C. 7401–7671q.) and the Federal Water Pollution Control Act (33 U.S.C. 1251–1387), as amended—Contracts and subgrants of amounts in excess of $150,000 must contain a provision that requires the</w:t>
            </w:r>
          </w:p>
          <w:p w14:paraId="305D0831" w14:textId="77777777" w:rsidR="0023719F" w:rsidRPr="0023719F" w:rsidRDefault="0023719F" w:rsidP="0023719F">
            <w:pPr>
              <w:spacing w:after="0" w:line="240" w:lineRule="auto"/>
              <w:rPr>
                <w:rFonts w:ascii="Times New Roman" w:eastAsia="Times New Roman" w:hAnsi="Times New Roman" w:cs="Times New Roman"/>
                <w:sz w:val="24"/>
                <w:szCs w:val="24"/>
              </w:rPr>
            </w:pPr>
            <w:r w:rsidRPr="0023719F">
              <w:rPr>
                <w:rFonts w:ascii="Arial" w:eastAsia="Times New Roman" w:hAnsi="Arial" w:cs="Arial"/>
                <w:color w:val="000000"/>
                <w:sz w:val="20"/>
                <w:szCs w:val="20"/>
              </w:rPr>
              <w:t>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7C100974" w14:textId="77777777" w:rsidR="0023719F" w:rsidRPr="0023719F" w:rsidRDefault="0023719F" w:rsidP="0023719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479630"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2 CFR 200 </w:t>
            </w:r>
          </w:p>
          <w:p w14:paraId="6B596A67" w14:textId="77777777" w:rsidR="0023719F" w:rsidRPr="0023719F" w:rsidRDefault="0023719F" w:rsidP="0023719F">
            <w:pPr>
              <w:spacing w:after="0" w:line="240" w:lineRule="auto"/>
              <w:jc w:val="center"/>
              <w:rPr>
                <w:rFonts w:ascii="Times New Roman" w:eastAsia="Times New Roman" w:hAnsi="Times New Roman" w:cs="Times New Roman"/>
                <w:sz w:val="24"/>
                <w:szCs w:val="24"/>
              </w:rPr>
            </w:pPr>
            <w:r w:rsidRPr="0023719F">
              <w:rPr>
                <w:rFonts w:ascii="Arial" w:eastAsia="Times New Roman" w:hAnsi="Arial" w:cs="Arial"/>
                <w:color w:val="000000"/>
                <w:sz w:val="20"/>
                <w:szCs w:val="20"/>
              </w:rPr>
              <w:t>APPENDIX II (G)</w:t>
            </w:r>
          </w:p>
        </w:tc>
      </w:tr>
    </w:tbl>
    <w:p w14:paraId="1C3B21D6" w14:textId="77777777" w:rsidR="00E721B9" w:rsidRDefault="00E721B9"/>
    <w:sectPr w:rsidR="00E72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6D2"/>
    <w:multiLevelType w:val="multilevel"/>
    <w:tmpl w:val="54385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E4E94"/>
    <w:multiLevelType w:val="multilevel"/>
    <w:tmpl w:val="739C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C0712"/>
    <w:multiLevelType w:val="hybridMultilevel"/>
    <w:tmpl w:val="00202E02"/>
    <w:lvl w:ilvl="0" w:tplc="875EBA9C">
      <w:start w:val="10"/>
      <w:numFmt w:val="lowerRoman"/>
      <w:lvlText w:val="%1."/>
      <w:lvlJc w:val="right"/>
      <w:pPr>
        <w:tabs>
          <w:tab w:val="num" w:pos="720"/>
        </w:tabs>
        <w:ind w:left="720" w:hanging="360"/>
      </w:pPr>
    </w:lvl>
    <w:lvl w:ilvl="1" w:tplc="71E6EB52" w:tentative="1">
      <w:start w:val="1"/>
      <w:numFmt w:val="decimal"/>
      <w:lvlText w:val="%2."/>
      <w:lvlJc w:val="left"/>
      <w:pPr>
        <w:tabs>
          <w:tab w:val="num" w:pos="1440"/>
        </w:tabs>
        <w:ind w:left="1440" w:hanging="360"/>
      </w:pPr>
    </w:lvl>
    <w:lvl w:ilvl="2" w:tplc="3B1885D8" w:tentative="1">
      <w:start w:val="1"/>
      <w:numFmt w:val="decimal"/>
      <w:lvlText w:val="%3."/>
      <w:lvlJc w:val="left"/>
      <w:pPr>
        <w:tabs>
          <w:tab w:val="num" w:pos="2160"/>
        </w:tabs>
        <w:ind w:left="2160" w:hanging="360"/>
      </w:pPr>
    </w:lvl>
    <w:lvl w:ilvl="3" w:tplc="0F78EF10" w:tentative="1">
      <w:start w:val="1"/>
      <w:numFmt w:val="decimal"/>
      <w:lvlText w:val="%4."/>
      <w:lvlJc w:val="left"/>
      <w:pPr>
        <w:tabs>
          <w:tab w:val="num" w:pos="2880"/>
        </w:tabs>
        <w:ind w:left="2880" w:hanging="360"/>
      </w:pPr>
    </w:lvl>
    <w:lvl w:ilvl="4" w:tplc="D2CA4182" w:tentative="1">
      <w:start w:val="1"/>
      <w:numFmt w:val="decimal"/>
      <w:lvlText w:val="%5."/>
      <w:lvlJc w:val="left"/>
      <w:pPr>
        <w:tabs>
          <w:tab w:val="num" w:pos="3600"/>
        </w:tabs>
        <w:ind w:left="3600" w:hanging="360"/>
      </w:pPr>
    </w:lvl>
    <w:lvl w:ilvl="5" w:tplc="6734D5AA" w:tentative="1">
      <w:start w:val="1"/>
      <w:numFmt w:val="decimal"/>
      <w:lvlText w:val="%6."/>
      <w:lvlJc w:val="left"/>
      <w:pPr>
        <w:tabs>
          <w:tab w:val="num" w:pos="4320"/>
        </w:tabs>
        <w:ind w:left="4320" w:hanging="360"/>
      </w:pPr>
    </w:lvl>
    <w:lvl w:ilvl="6" w:tplc="9A4CD53C" w:tentative="1">
      <w:start w:val="1"/>
      <w:numFmt w:val="decimal"/>
      <w:lvlText w:val="%7."/>
      <w:lvlJc w:val="left"/>
      <w:pPr>
        <w:tabs>
          <w:tab w:val="num" w:pos="5040"/>
        </w:tabs>
        <w:ind w:left="5040" w:hanging="360"/>
      </w:pPr>
    </w:lvl>
    <w:lvl w:ilvl="7" w:tplc="EB246046" w:tentative="1">
      <w:start w:val="1"/>
      <w:numFmt w:val="decimal"/>
      <w:lvlText w:val="%8."/>
      <w:lvlJc w:val="left"/>
      <w:pPr>
        <w:tabs>
          <w:tab w:val="num" w:pos="5760"/>
        </w:tabs>
        <w:ind w:left="5760" w:hanging="360"/>
      </w:pPr>
    </w:lvl>
    <w:lvl w:ilvl="8" w:tplc="C79C25A6" w:tentative="1">
      <w:start w:val="1"/>
      <w:numFmt w:val="decimal"/>
      <w:lvlText w:val="%9."/>
      <w:lvlJc w:val="left"/>
      <w:pPr>
        <w:tabs>
          <w:tab w:val="num" w:pos="6480"/>
        </w:tabs>
        <w:ind w:left="6480" w:hanging="360"/>
      </w:pPr>
    </w:lvl>
  </w:abstractNum>
  <w:abstractNum w:abstractNumId="3" w15:restartNumberingAfterBreak="0">
    <w:nsid w:val="057D3677"/>
    <w:multiLevelType w:val="hybridMultilevel"/>
    <w:tmpl w:val="3D5C67F8"/>
    <w:lvl w:ilvl="0" w:tplc="F7DC3994">
      <w:start w:val="4"/>
      <w:numFmt w:val="lowerLetter"/>
      <w:lvlText w:val="%1."/>
      <w:lvlJc w:val="left"/>
      <w:pPr>
        <w:tabs>
          <w:tab w:val="num" w:pos="720"/>
        </w:tabs>
        <w:ind w:left="720" w:hanging="360"/>
      </w:pPr>
    </w:lvl>
    <w:lvl w:ilvl="1" w:tplc="71E4B0E2" w:tentative="1">
      <w:start w:val="1"/>
      <w:numFmt w:val="decimal"/>
      <w:lvlText w:val="%2."/>
      <w:lvlJc w:val="left"/>
      <w:pPr>
        <w:tabs>
          <w:tab w:val="num" w:pos="1440"/>
        </w:tabs>
        <w:ind w:left="1440" w:hanging="360"/>
      </w:pPr>
    </w:lvl>
    <w:lvl w:ilvl="2" w:tplc="487C1384" w:tentative="1">
      <w:start w:val="1"/>
      <w:numFmt w:val="decimal"/>
      <w:lvlText w:val="%3."/>
      <w:lvlJc w:val="left"/>
      <w:pPr>
        <w:tabs>
          <w:tab w:val="num" w:pos="2160"/>
        </w:tabs>
        <w:ind w:left="2160" w:hanging="360"/>
      </w:pPr>
    </w:lvl>
    <w:lvl w:ilvl="3" w:tplc="2CD4498E" w:tentative="1">
      <w:start w:val="1"/>
      <w:numFmt w:val="decimal"/>
      <w:lvlText w:val="%4."/>
      <w:lvlJc w:val="left"/>
      <w:pPr>
        <w:tabs>
          <w:tab w:val="num" w:pos="2880"/>
        </w:tabs>
        <w:ind w:left="2880" w:hanging="360"/>
      </w:pPr>
    </w:lvl>
    <w:lvl w:ilvl="4" w:tplc="526C683A" w:tentative="1">
      <w:start w:val="1"/>
      <w:numFmt w:val="decimal"/>
      <w:lvlText w:val="%5."/>
      <w:lvlJc w:val="left"/>
      <w:pPr>
        <w:tabs>
          <w:tab w:val="num" w:pos="3600"/>
        </w:tabs>
        <w:ind w:left="3600" w:hanging="360"/>
      </w:pPr>
    </w:lvl>
    <w:lvl w:ilvl="5" w:tplc="DB445962" w:tentative="1">
      <w:start w:val="1"/>
      <w:numFmt w:val="decimal"/>
      <w:lvlText w:val="%6."/>
      <w:lvlJc w:val="left"/>
      <w:pPr>
        <w:tabs>
          <w:tab w:val="num" w:pos="4320"/>
        </w:tabs>
        <w:ind w:left="4320" w:hanging="360"/>
      </w:pPr>
    </w:lvl>
    <w:lvl w:ilvl="6" w:tplc="55F4D4EE" w:tentative="1">
      <w:start w:val="1"/>
      <w:numFmt w:val="decimal"/>
      <w:lvlText w:val="%7."/>
      <w:lvlJc w:val="left"/>
      <w:pPr>
        <w:tabs>
          <w:tab w:val="num" w:pos="5040"/>
        </w:tabs>
        <w:ind w:left="5040" w:hanging="360"/>
      </w:pPr>
    </w:lvl>
    <w:lvl w:ilvl="7" w:tplc="4A2E39CC" w:tentative="1">
      <w:start w:val="1"/>
      <w:numFmt w:val="decimal"/>
      <w:lvlText w:val="%8."/>
      <w:lvlJc w:val="left"/>
      <w:pPr>
        <w:tabs>
          <w:tab w:val="num" w:pos="5760"/>
        </w:tabs>
        <w:ind w:left="5760" w:hanging="360"/>
      </w:pPr>
    </w:lvl>
    <w:lvl w:ilvl="8" w:tplc="C79C3D6E" w:tentative="1">
      <w:start w:val="1"/>
      <w:numFmt w:val="decimal"/>
      <w:lvlText w:val="%9."/>
      <w:lvlJc w:val="left"/>
      <w:pPr>
        <w:tabs>
          <w:tab w:val="num" w:pos="6480"/>
        </w:tabs>
        <w:ind w:left="6480" w:hanging="360"/>
      </w:pPr>
    </w:lvl>
  </w:abstractNum>
  <w:abstractNum w:abstractNumId="4" w15:restartNumberingAfterBreak="0">
    <w:nsid w:val="08D221B4"/>
    <w:multiLevelType w:val="hybridMultilevel"/>
    <w:tmpl w:val="59600BAA"/>
    <w:lvl w:ilvl="0" w:tplc="E898A7A8">
      <w:start w:val="11"/>
      <w:numFmt w:val="lowerRoman"/>
      <w:lvlText w:val="%1."/>
      <w:lvlJc w:val="right"/>
      <w:pPr>
        <w:tabs>
          <w:tab w:val="num" w:pos="720"/>
        </w:tabs>
        <w:ind w:left="720" w:hanging="360"/>
      </w:pPr>
    </w:lvl>
    <w:lvl w:ilvl="1" w:tplc="418E5C26">
      <w:start w:val="1"/>
      <w:numFmt w:val="decimal"/>
      <w:lvlText w:val="%2."/>
      <w:lvlJc w:val="left"/>
      <w:pPr>
        <w:tabs>
          <w:tab w:val="num" w:pos="1440"/>
        </w:tabs>
        <w:ind w:left="1440" w:hanging="360"/>
      </w:pPr>
    </w:lvl>
    <w:lvl w:ilvl="2" w:tplc="84EE22D4">
      <w:start w:val="1"/>
      <w:numFmt w:val="bullet"/>
      <w:lvlText w:val=""/>
      <w:lvlJc w:val="left"/>
      <w:pPr>
        <w:tabs>
          <w:tab w:val="num" w:pos="2160"/>
        </w:tabs>
        <w:ind w:left="2160" w:hanging="360"/>
      </w:pPr>
      <w:rPr>
        <w:rFonts w:ascii="Wingdings" w:hAnsi="Wingdings" w:hint="default"/>
        <w:sz w:val="20"/>
      </w:rPr>
    </w:lvl>
    <w:lvl w:ilvl="3" w:tplc="A06A9A42" w:tentative="1">
      <w:start w:val="1"/>
      <w:numFmt w:val="decimal"/>
      <w:lvlText w:val="%4."/>
      <w:lvlJc w:val="left"/>
      <w:pPr>
        <w:tabs>
          <w:tab w:val="num" w:pos="2880"/>
        </w:tabs>
        <w:ind w:left="2880" w:hanging="360"/>
      </w:pPr>
    </w:lvl>
    <w:lvl w:ilvl="4" w:tplc="4766A548" w:tentative="1">
      <w:start w:val="1"/>
      <w:numFmt w:val="decimal"/>
      <w:lvlText w:val="%5."/>
      <w:lvlJc w:val="left"/>
      <w:pPr>
        <w:tabs>
          <w:tab w:val="num" w:pos="3600"/>
        </w:tabs>
        <w:ind w:left="3600" w:hanging="360"/>
      </w:pPr>
    </w:lvl>
    <w:lvl w:ilvl="5" w:tplc="5752759A" w:tentative="1">
      <w:start w:val="1"/>
      <w:numFmt w:val="decimal"/>
      <w:lvlText w:val="%6."/>
      <w:lvlJc w:val="left"/>
      <w:pPr>
        <w:tabs>
          <w:tab w:val="num" w:pos="4320"/>
        </w:tabs>
        <w:ind w:left="4320" w:hanging="360"/>
      </w:pPr>
    </w:lvl>
    <w:lvl w:ilvl="6" w:tplc="24C2915E" w:tentative="1">
      <w:start w:val="1"/>
      <w:numFmt w:val="decimal"/>
      <w:lvlText w:val="%7."/>
      <w:lvlJc w:val="left"/>
      <w:pPr>
        <w:tabs>
          <w:tab w:val="num" w:pos="5040"/>
        </w:tabs>
        <w:ind w:left="5040" w:hanging="360"/>
      </w:pPr>
    </w:lvl>
    <w:lvl w:ilvl="7" w:tplc="25102F94" w:tentative="1">
      <w:start w:val="1"/>
      <w:numFmt w:val="decimal"/>
      <w:lvlText w:val="%8."/>
      <w:lvlJc w:val="left"/>
      <w:pPr>
        <w:tabs>
          <w:tab w:val="num" w:pos="5760"/>
        </w:tabs>
        <w:ind w:left="5760" w:hanging="360"/>
      </w:pPr>
    </w:lvl>
    <w:lvl w:ilvl="8" w:tplc="BFD83928" w:tentative="1">
      <w:start w:val="1"/>
      <w:numFmt w:val="decimal"/>
      <w:lvlText w:val="%9."/>
      <w:lvlJc w:val="left"/>
      <w:pPr>
        <w:tabs>
          <w:tab w:val="num" w:pos="6480"/>
        </w:tabs>
        <w:ind w:left="6480" w:hanging="360"/>
      </w:pPr>
    </w:lvl>
  </w:abstractNum>
  <w:abstractNum w:abstractNumId="5" w15:restartNumberingAfterBreak="0">
    <w:nsid w:val="0C222563"/>
    <w:multiLevelType w:val="hybridMultilevel"/>
    <w:tmpl w:val="041E50DA"/>
    <w:lvl w:ilvl="0" w:tplc="51524528">
      <w:start w:val="2"/>
      <w:numFmt w:val="lowerLetter"/>
      <w:lvlText w:val="%1."/>
      <w:lvlJc w:val="left"/>
      <w:pPr>
        <w:tabs>
          <w:tab w:val="num" w:pos="720"/>
        </w:tabs>
        <w:ind w:left="720" w:hanging="360"/>
      </w:pPr>
    </w:lvl>
    <w:lvl w:ilvl="1" w:tplc="9C9A2E88" w:tentative="1">
      <w:start w:val="1"/>
      <w:numFmt w:val="decimal"/>
      <w:lvlText w:val="%2."/>
      <w:lvlJc w:val="left"/>
      <w:pPr>
        <w:tabs>
          <w:tab w:val="num" w:pos="1440"/>
        </w:tabs>
        <w:ind w:left="1440" w:hanging="360"/>
      </w:pPr>
    </w:lvl>
    <w:lvl w:ilvl="2" w:tplc="9F0042A2" w:tentative="1">
      <w:start w:val="1"/>
      <w:numFmt w:val="decimal"/>
      <w:lvlText w:val="%3."/>
      <w:lvlJc w:val="left"/>
      <w:pPr>
        <w:tabs>
          <w:tab w:val="num" w:pos="2160"/>
        </w:tabs>
        <w:ind w:left="2160" w:hanging="360"/>
      </w:pPr>
    </w:lvl>
    <w:lvl w:ilvl="3" w:tplc="91EC7F38" w:tentative="1">
      <w:start w:val="1"/>
      <w:numFmt w:val="decimal"/>
      <w:lvlText w:val="%4."/>
      <w:lvlJc w:val="left"/>
      <w:pPr>
        <w:tabs>
          <w:tab w:val="num" w:pos="2880"/>
        </w:tabs>
        <w:ind w:left="2880" w:hanging="360"/>
      </w:pPr>
    </w:lvl>
    <w:lvl w:ilvl="4" w:tplc="0FD0EC9E" w:tentative="1">
      <w:start w:val="1"/>
      <w:numFmt w:val="decimal"/>
      <w:lvlText w:val="%5."/>
      <w:lvlJc w:val="left"/>
      <w:pPr>
        <w:tabs>
          <w:tab w:val="num" w:pos="3600"/>
        </w:tabs>
        <w:ind w:left="3600" w:hanging="360"/>
      </w:pPr>
    </w:lvl>
    <w:lvl w:ilvl="5" w:tplc="1E7E0F7A" w:tentative="1">
      <w:start w:val="1"/>
      <w:numFmt w:val="decimal"/>
      <w:lvlText w:val="%6."/>
      <w:lvlJc w:val="left"/>
      <w:pPr>
        <w:tabs>
          <w:tab w:val="num" w:pos="4320"/>
        </w:tabs>
        <w:ind w:left="4320" w:hanging="360"/>
      </w:pPr>
    </w:lvl>
    <w:lvl w:ilvl="6" w:tplc="244E37DE" w:tentative="1">
      <w:start w:val="1"/>
      <w:numFmt w:val="decimal"/>
      <w:lvlText w:val="%7."/>
      <w:lvlJc w:val="left"/>
      <w:pPr>
        <w:tabs>
          <w:tab w:val="num" w:pos="5040"/>
        </w:tabs>
        <w:ind w:left="5040" w:hanging="360"/>
      </w:pPr>
    </w:lvl>
    <w:lvl w:ilvl="7" w:tplc="9826735C" w:tentative="1">
      <w:start w:val="1"/>
      <w:numFmt w:val="decimal"/>
      <w:lvlText w:val="%8."/>
      <w:lvlJc w:val="left"/>
      <w:pPr>
        <w:tabs>
          <w:tab w:val="num" w:pos="5760"/>
        </w:tabs>
        <w:ind w:left="5760" w:hanging="360"/>
      </w:pPr>
    </w:lvl>
    <w:lvl w:ilvl="8" w:tplc="F0F44950" w:tentative="1">
      <w:start w:val="1"/>
      <w:numFmt w:val="decimal"/>
      <w:lvlText w:val="%9."/>
      <w:lvlJc w:val="left"/>
      <w:pPr>
        <w:tabs>
          <w:tab w:val="num" w:pos="6480"/>
        </w:tabs>
        <w:ind w:left="6480" w:hanging="360"/>
      </w:pPr>
    </w:lvl>
  </w:abstractNum>
  <w:abstractNum w:abstractNumId="6" w15:restartNumberingAfterBreak="0">
    <w:nsid w:val="0E557AA5"/>
    <w:multiLevelType w:val="hybridMultilevel"/>
    <w:tmpl w:val="C8EA60DA"/>
    <w:lvl w:ilvl="0" w:tplc="05CA8A56">
      <w:start w:val="2"/>
      <w:numFmt w:val="lowerLetter"/>
      <w:lvlText w:val="%1."/>
      <w:lvlJc w:val="left"/>
      <w:pPr>
        <w:tabs>
          <w:tab w:val="num" w:pos="720"/>
        </w:tabs>
        <w:ind w:left="720" w:hanging="360"/>
      </w:pPr>
    </w:lvl>
    <w:lvl w:ilvl="1" w:tplc="653075DE" w:tentative="1">
      <w:start w:val="1"/>
      <w:numFmt w:val="decimal"/>
      <w:lvlText w:val="%2."/>
      <w:lvlJc w:val="left"/>
      <w:pPr>
        <w:tabs>
          <w:tab w:val="num" w:pos="1440"/>
        </w:tabs>
        <w:ind w:left="1440" w:hanging="360"/>
      </w:pPr>
    </w:lvl>
    <w:lvl w:ilvl="2" w:tplc="4C189FC8" w:tentative="1">
      <w:start w:val="1"/>
      <w:numFmt w:val="decimal"/>
      <w:lvlText w:val="%3."/>
      <w:lvlJc w:val="left"/>
      <w:pPr>
        <w:tabs>
          <w:tab w:val="num" w:pos="2160"/>
        </w:tabs>
        <w:ind w:left="2160" w:hanging="360"/>
      </w:pPr>
    </w:lvl>
    <w:lvl w:ilvl="3" w:tplc="4134D208" w:tentative="1">
      <w:start w:val="1"/>
      <w:numFmt w:val="decimal"/>
      <w:lvlText w:val="%4."/>
      <w:lvlJc w:val="left"/>
      <w:pPr>
        <w:tabs>
          <w:tab w:val="num" w:pos="2880"/>
        </w:tabs>
        <w:ind w:left="2880" w:hanging="360"/>
      </w:pPr>
    </w:lvl>
    <w:lvl w:ilvl="4" w:tplc="166A483A" w:tentative="1">
      <w:start w:val="1"/>
      <w:numFmt w:val="decimal"/>
      <w:lvlText w:val="%5."/>
      <w:lvlJc w:val="left"/>
      <w:pPr>
        <w:tabs>
          <w:tab w:val="num" w:pos="3600"/>
        </w:tabs>
        <w:ind w:left="3600" w:hanging="360"/>
      </w:pPr>
    </w:lvl>
    <w:lvl w:ilvl="5" w:tplc="69DED1B6" w:tentative="1">
      <w:start w:val="1"/>
      <w:numFmt w:val="decimal"/>
      <w:lvlText w:val="%6."/>
      <w:lvlJc w:val="left"/>
      <w:pPr>
        <w:tabs>
          <w:tab w:val="num" w:pos="4320"/>
        </w:tabs>
        <w:ind w:left="4320" w:hanging="360"/>
      </w:pPr>
    </w:lvl>
    <w:lvl w:ilvl="6" w:tplc="D5547F60" w:tentative="1">
      <w:start w:val="1"/>
      <w:numFmt w:val="decimal"/>
      <w:lvlText w:val="%7."/>
      <w:lvlJc w:val="left"/>
      <w:pPr>
        <w:tabs>
          <w:tab w:val="num" w:pos="5040"/>
        </w:tabs>
        <w:ind w:left="5040" w:hanging="360"/>
      </w:pPr>
    </w:lvl>
    <w:lvl w:ilvl="7" w:tplc="1812BD6A" w:tentative="1">
      <w:start w:val="1"/>
      <w:numFmt w:val="decimal"/>
      <w:lvlText w:val="%8."/>
      <w:lvlJc w:val="left"/>
      <w:pPr>
        <w:tabs>
          <w:tab w:val="num" w:pos="5760"/>
        </w:tabs>
        <w:ind w:left="5760" w:hanging="360"/>
      </w:pPr>
    </w:lvl>
    <w:lvl w:ilvl="8" w:tplc="2F867E58" w:tentative="1">
      <w:start w:val="1"/>
      <w:numFmt w:val="decimal"/>
      <w:lvlText w:val="%9."/>
      <w:lvlJc w:val="left"/>
      <w:pPr>
        <w:tabs>
          <w:tab w:val="num" w:pos="6480"/>
        </w:tabs>
        <w:ind w:left="6480" w:hanging="360"/>
      </w:pPr>
    </w:lvl>
  </w:abstractNum>
  <w:abstractNum w:abstractNumId="7" w15:restartNumberingAfterBreak="0">
    <w:nsid w:val="109A1B5E"/>
    <w:multiLevelType w:val="multilevel"/>
    <w:tmpl w:val="170A3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F10EB"/>
    <w:multiLevelType w:val="multilevel"/>
    <w:tmpl w:val="6A8AC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71FF9"/>
    <w:multiLevelType w:val="hybridMultilevel"/>
    <w:tmpl w:val="97B45720"/>
    <w:lvl w:ilvl="0" w:tplc="F9B4330A">
      <w:start w:val="3"/>
      <w:numFmt w:val="lowerLetter"/>
      <w:lvlText w:val="%1."/>
      <w:lvlJc w:val="left"/>
      <w:pPr>
        <w:tabs>
          <w:tab w:val="num" w:pos="720"/>
        </w:tabs>
        <w:ind w:left="720" w:hanging="360"/>
      </w:pPr>
    </w:lvl>
    <w:lvl w:ilvl="1" w:tplc="900A3404">
      <w:start w:val="1"/>
      <w:numFmt w:val="decimal"/>
      <w:lvlText w:val="%2."/>
      <w:lvlJc w:val="left"/>
      <w:pPr>
        <w:tabs>
          <w:tab w:val="num" w:pos="1440"/>
        </w:tabs>
        <w:ind w:left="1440" w:hanging="360"/>
      </w:pPr>
    </w:lvl>
    <w:lvl w:ilvl="2" w:tplc="EFAAFCC8" w:tentative="1">
      <w:start w:val="1"/>
      <w:numFmt w:val="decimal"/>
      <w:lvlText w:val="%3."/>
      <w:lvlJc w:val="left"/>
      <w:pPr>
        <w:tabs>
          <w:tab w:val="num" w:pos="2160"/>
        </w:tabs>
        <w:ind w:left="2160" w:hanging="360"/>
      </w:pPr>
    </w:lvl>
    <w:lvl w:ilvl="3" w:tplc="1F6CC272" w:tentative="1">
      <w:start w:val="1"/>
      <w:numFmt w:val="decimal"/>
      <w:lvlText w:val="%4."/>
      <w:lvlJc w:val="left"/>
      <w:pPr>
        <w:tabs>
          <w:tab w:val="num" w:pos="2880"/>
        </w:tabs>
        <w:ind w:left="2880" w:hanging="360"/>
      </w:pPr>
    </w:lvl>
    <w:lvl w:ilvl="4" w:tplc="3E6C4100" w:tentative="1">
      <w:start w:val="1"/>
      <w:numFmt w:val="decimal"/>
      <w:lvlText w:val="%5."/>
      <w:lvlJc w:val="left"/>
      <w:pPr>
        <w:tabs>
          <w:tab w:val="num" w:pos="3600"/>
        </w:tabs>
        <w:ind w:left="3600" w:hanging="360"/>
      </w:pPr>
    </w:lvl>
    <w:lvl w:ilvl="5" w:tplc="EAAA3B7E" w:tentative="1">
      <w:start w:val="1"/>
      <w:numFmt w:val="decimal"/>
      <w:lvlText w:val="%6."/>
      <w:lvlJc w:val="left"/>
      <w:pPr>
        <w:tabs>
          <w:tab w:val="num" w:pos="4320"/>
        </w:tabs>
        <w:ind w:left="4320" w:hanging="360"/>
      </w:pPr>
    </w:lvl>
    <w:lvl w:ilvl="6" w:tplc="C37626A8" w:tentative="1">
      <w:start w:val="1"/>
      <w:numFmt w:val="decimal"/>
      <w:lvlText w:val="%7."/>
      <w:lvlJc w:val="left"/>
      <w:pPr>
        <w:tabs>
          <w:tab w:val="num" w:pos="5040"/>
        </w:tabs>
        <w:ind w:left="5040" w:hanging="360"/>
      </w:pPr>
    </w:lvl>
    <w:lvl w:ilvl="7" w:tplc="60A28190" w:tentative="1">
      <w:start w:val="1"/>
      <w:numFmt w:val="decimal"/>
      <w:lvlText w:val="%8."/>
      <w:lvlJc w:val="left"/>
      <w:pPr>
        <w:tabs>
          <w:tab w:val="num" w:pos="5760"/>
        </w:tabs>
        <w:ind w:left="5760" w:hanging="360"/>
      </w:pPr>
    </w:lvl>
    <w:lvl w:ilvl="8" w:tplc="F32EE98A" w:tentative="1">
      <w:start w:val="1"/>
      <w:numFmt w:val="decimal"/>
      <w:lvlText w:val="%9."/>
      <w:lvlJc w:val="left"/>
      <w:pPr>
        <w:tabs>
          <w:tab w:val="num" w:pos="6480"/>
        </w:tabs>
        <w:ind w:left="6480" w:hanging="360"/>
      </w:pPr>
    </w:lvl>
  </w:abstractNum>
  <w:abstractNum w:abstractNumId="10" w15:restartNumberingAfterBreak="0">
    <w:nsid w:val="2367514E"/>
    <w:multiLevelType w:val="multilevel"/>
    <w:tmpl w:val="AAD07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E87F83"/>
    <w:multiLevelType w:val="multilevel"/>
    <w:tmpl w:val="50AE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A7F3E"/>
    <w:multiLevelType w:val="multilevel"/>
    <w:tmpl w:val="9A7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BB1FA0"/>
    <w:multiLevelType w:val="multilevel"/>
    <w:tmpl w:val="F9D0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72105"/>
    <w:multiLevelType w:val="multilevel"/>
    <w:tmpl w:val="0F6E3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D0E2E"/>
    <w:multiLevelType w:val="multilevel"/>
    <w:tmpl w:val="412A3A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E70017"/>
    <w:multiLevelType w:val="multilevel"/>
    <w:tmpl w:val="3350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609C8"/>
    <w:multiLevelType w:val="multilevel"/>
    <w:tmpl w:val="FE22E8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597BFB"/>
    <w:multiLevelType w:val="multilevel"/>
    <w:tmpl w:val="203E47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77E9C"/>
    <w:multiLevelType w:val="hybridMultilevel"/>
    <w:tmpl w:val="D2DCC3E6"/>
    <w:lvl w:ilvl="0" w:tplc="E78C90B2">
      <w:start w:val="3"/>
      <w:numFmt w:val="lowerLetter"/>
      <w:lvlText w:val="%1."/>
      <w:lvlJc w:val="left"/>
      <w:pPr>
        <w:tabs>
          <w:tab w:val="num" w:pos="720"/>
        </w:tabs>
        <w:ind w:left="720" w:hanging="360"/>
      </w:pPr>
    </w:lvl>
    <w:lvl w:ilvl="1" w:tplc="7CA665D8" w:tentative="1">
      <w:start w:val="1"/>
      <w:numFmt w:val="decimal"/>
      <w:lvlText w:val="%2."/>
      <w:lvlJc w:val="left"/>
      <w:pPr>
        <w:tabs>
          <w:tab w:val="num" w:pos="1440"/>
        </w:tabs>
        <w:ind w:left="1440" w:hanging="360"/>
      </w:pPr>
    </w:lvl>
    <w:lvl w:ilvl="2" w:tplc="7438F010" w:tentative="1">
      <w:start w:val="1"/>
      <w:numFmt w:val="decimal"/>
      <w:lvlText w:val="%3."/>
      <w:lvlJc w:val="left"/>
      <w:pPr>
        <w:tabs>
          <w:tab w:val="num" w:pos="2160"/>
        </w:tabs>
        <w:ind w:left="2160" w:hanging="360"/>
      </w:pPr>
    </w:lvl>
    <w:lvl w:ilvl="3" w:tplc="45041796" w:tentative="1">
      <w:start w:val="1"/>
      <w:numFmt w:val="decimal"/>
      <w:lvlText w:val="%4."/>
      <w:lvlJc w:val="left"/>
      <w:pPr>
        <w:tabs>
          <w:tab w:val="num" w:pos="2880"/>
        </w:tabs>
        <w:ind w:left="2880" w:hanging="360"/>
      </w:pPr>
    </w:lvl>
    <w:lvl w:ilvl="4" w:tplc="2FC8990A" w:tentative="1">
      <w:start w:val="1"/>
      <w:numFmt w:val="decimal"/>
      <w:lvlText w:val="%5."/>
      <w:lvlJc w:val="left"/>
      <w:pPr>
        <w:tabs>
          <w:tab w:val="num" w:pos="3600"/>
        </w:tabs>
        <w:ind w:left="3600" w:hanging="360"/>
      </w:pPr>
    </w:lvl>
    <w:lvl w:ilvl="5" w:tplc="81840614" w:tentative="1">
      <w:start w:val="1"/>
      <w:numFmt w:val="decimal"/>
      <w:lvlText w:val="%6."/>
      <w:lvlJc w:val="left"/>
      <w:pPr>
        <w:tabs>
          <w:tab w:val="num" w:pos="4320"/>
        </w:tabs>
        <w:ind w:left="4320" w:hanging="360"/>
      </w:pPr>
    </w:lvl>
    <w:lvl w:ilvl="6" w:tplc="90B048C6" w:tentative="1">
      <w:start w:val="1"/>
      <w:numFmt w:val="decimal"/>
      <w:lvlText w:val="%7."/>
      <w:lvlJc w:val="left"/>
      <w:pPr>
        <w:tabs>
          <w:tab w:val="num" w:pos="5040"/>
        </w:tabs>
        <w:ind w:left="5040" w:hanging="360"/>
      </w:pPr>
    </w:lvl>
    <w:lvl w:ilvl="7" w:tplc="6B4CBCAA" w:tentative="1">
      <w:start w:val="1"/>
      <w:numFmt w:val="decimal"/>
      <w:lvlText w:val="%8."/>
      <w:lvlJc w:val="left"/>
      <w:pPr>
        <w:tabs>
          <w:tab w:val="num" w:pos="5760"/>
        </w:tabs>
        <w:ind w:left="5760" w:hanging="360"/>
      </w:pPr>
    </w:lvl>
    <w:lvl w:ilvl="8" w:tplc="57561226" w:tentative="1">
      <w:start w:val="1"/>
      <w:numFmt w:val="decimal"/>
      <w:lvlText w:val="%9."/>
      <w:lvlJc w:val="left"/>
      <w:pPr>
        <w:tabs>
          <w:tab w:val="num" w:pos="6480"/>
        </w:tabs>
        <w:ind w:left="6480" w:hanging="360"/>
      </w:pPr>
    </w:lvl>
  </w:abstractNum>
  <w:abstractNum w:abstractNumId="20" w15:restartNumberingAfterBreak="0">
    <w:nsid w:val="4D87095F"/>
    <w:multiLevelType w:val="multilevel"/>
    <w:tmpl w:val="83C47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7D3351"/>
    <w:multiLevelType w:val="hybridMultilevel"/>
    <w:tmpl w:val="ED0EDA94"/>
    <w:lvl w:ilvl="0" w:tplc="DFFED338">
      <w:start w:val="2"/>
      <w:numFmt w:val="lowerLetter"/>
      <w:lvlText w:val="%1."/>
      <w:lvlJc w:val="left"/>
      <w:pPr>
        <w:tabs>
          <w:tab w:val="num" w:pos="720"/>
        </w:tabs>
        <w:ind w:left="720" w:hanging="360"/>
      </w:pPr>
    </w:lvl>
    <w:lvl w:ilvl="1" w:tplc="A2C4DF7E">
      <w:start w:val="1"/>
      <w:numFmt w:val="decimal"/>
      <w:lvlText w:val="%2."/>
      <w:lvlJc w:val="left"/>
      <w:pPr>
        <w:tabs>
          <w:tab w:val="num" w:pos="1440"/>
        </w:tabs>
        <w:ind w:left="1440" w:hanging="360"/>
      </w:pPr>
    </w:lvl>
    <w:lvl w:ilvl="2" w:tplc="83A0F462" w:tentative="1">
      <w:start w:val="1"/>
      <w:numFmt w:val="decimal"/>
      <w:lvlText w:val="%3."/>
      <w:lvlJc w:val="left"/>
      <w:pPr>
        <w:tabs>
          <w:tab w:val="num" w:pos="2160"/>
        </w:tabs>
        <w:ind w:left="2160" w:hanging="360"/>
      </w:pPr>
    </w:lvl>
    <w:lvl w:ilvl="3" w:tplc="E5EAEDE6" w:tentative="1">
      <w:start w:val="1"/>
      <w:numFmt w:val="decimal"/>
      <w:lvlText w:val="%4."/>
      <w:lvlJc w:val="left"/>
      <w:pPr>
        <w:tabs>
          <w:tab w:val="num" w:pos="2880"/>
        </w:tabs>
        <w:ind w:left="2880" w:hanging="360"/>
      </w:pPr>
    </w:lvl>
    <w:lvl w:ilvl="4" w:tplc="599876DC" w:tentative="1">
      <w:start w:val="1"/>
      <w:numFmt w:val="decimal"/>
      <w:lvlText w:val="%5."/>
      <w:lvlJc w:val="left"/>
      <w:pPr>
        <w:tabs>
          <w:tab w:val="num" w:pos="3600"/>
        </w:tabs>
        <w:ind w:left="3600" w:hanging="360"/>
      </w:pPr>
    </w:lvl>
    <w:lvl w:ilvl="5" w:tplc="4730700C" w:tentative="1">
      <w:start w:val="1"/>
      <w:numFmt w:val="decimal"/>
      <w:lvlText w:val="%6."/>
      <w:lvlJc w:val="left"/>
      <w:pPr>
        <w:tabs>
          <w:tab w:val="num" w:pos="4320"/>
        </w:tabs>
        <w:ind w:left="4320" w:hanging="360"/>
      </w:pPr>
    </w:lvl>
    <w:lvl w:ilvl="6" w:tplc="F6DCDD92" w:tentative="1">
      <w:start w:val="1"/>
      <w:numFmt w:val="decimal"/>
      <w:lvlText w:val="%7."/>
      <w:lvlJc w:val="left"/>
      <w:pPr>
        <w:tabs>
          <w:tab w:val="num" w:pos="5040"/>
        </w:tabs>
        <w:ind w:left="5040" w:hanging="360"/>
      </w:pPr>
    </w:lvl>
    <w:lvl w:ilvl="7" w:tplc="B1CA2F12" w:tentative="1">
      <w:start w:val="1"/>
      <w:numFmt w:val="decimal"/>
      <w:lvlText w:val="%8."/>
      <w:lvlJc w:val="left"/>
      <w:pPr>
        <w:tabs>
          <w:tab w:val="num" w:pos="5760"/>
        </w:tabs>
        <w:ind w:left="5760" w:hanging="360"/>
      </w:pPr>
    </w:lvl>
    <w:lvl w:ilvl="8" w:tplc="42DC4BCA" w:tentative="1">
      <w:start w:val="1"/>
      <w:numFmt w:val="decimal"/>
      <w:lvlText w:val="%9."/>
      <w:lvlJc w:val="left"/>
      <w:pPr>
        <w:tabs>
          <w:tab w:val="num" w:pos="6480"/>
        </w:tabs>
        <w:ind w:left="6480" w:hanging="360"/>
      </w:pPr>
    </w:lvl>
  </w:abstractNum>
  <w:abstractNum w:abstractNumId="22" w15:restartNumberingAfterBreak="0">
    <w:nsid w:val="58213F55"/>
    <w:multiLevelType w:val="multilevel"/>
    <w:tmpl w:val="BEA6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1E4849"/>
    <w:multiLevelType w:val="multilevel"/>
    <w:tmpl w:val="CBE4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AA797B"/>
    <w:multiLevelType w:val="hybridMultilevel"/>
    <w:tmpl w:val="7BD6660C"/>
    <w:lvl w:ilvl="0" w:tplc="415A852A">
      <w:start w:val="3"/>
      <w:numFmt w:val="lowerLetter"/>
      <w:lvlText w:val="%1."/>
      <w:lvlJc w:val="left"/>
      <w:pPr>
        <w:tabs>
          <w:tab w:val="num" w:pos="720"/>
        </w:tabs>
        <w:ind w:left="720" w:hanging="360"/>
      </w:pPr>
    </w:lvl>
    <w:lvl w:ilvl="1" w:tplc="0C8E1580" w:tentative="1">
      <w:start w:val="1"/>
      <w:numFmt w:val="decimal"/>
      <w:lvlText w:val="%2."/>
      <w:lvlJc w:val="left"/>
      <w:pPr>
        <w:tabs>
          <w:tab w:val="num" w:pos="1440"/>
        </w:tabs>
        <w:ind w:left="1440" w:hanging="360"/>
      </w:pPr>
    </w:lvl>
    <w:lvl w:ilvl="2" w:tplc="3B8CD40E" w:tentative="1">
      <w:start w:val="1"/>
      <w:numFmt w:val="decimal"/>
      <w:lvlText w:val="%3."/>
      <w:lvlJc w:val="left"/>
      <w:pPr>
        <w:tabs>
          <w:tab w:val="num" w:pos="2160"/>
        </w:tabs>
        <w:ind w:left="2160" w:hanging="360"/>
      </w:pPr>
    </w:lvl>
    <w:lvl w:ilvl="3" w:tplc="CB7E3472" w:tentative="1">
      <w:start w:val="1"/>
      <w:numFmt w:val="decimal"/>
      <w:lvlText w:val="%4."/>
      <w:lvlJc w:val="left"/>
      <w:pPr>
        <w:tabs>
          <w:tab w:val="num" w:pos="2880"/>
        </w:tabs>
        <w:ind w:left="2880" w:hanging="360"/>
      </w:pPr>
    </w:lvl>
    <w:lvl w:ilvl="4" w:tplc="6B6EDF3C" w:tentative="1">
      <w:start w:val="1"/>
      <w:numFmt w:val="decimal"/>
      <w:lvlText w:val="%5."/>
      <w:lvlJc w:val="left"/>
      <w:pPr>
        <w:tabs>
          <w:tab w:val="num" w:pos="3600"/>
        </w:tabs>
        <w:ind w:left="3600" w:hanging="360"/>
      </w:pPr>
    </w:lvl>
    <w:lvl w:ilvl="5" w:tplc="C29C56A6" w:tentative="1">
      <w:start w:val="1"/>
      <w:numFmt w:val="decimal"/>
      <w:lvlText w:val="%6."/>
      <w:lvlJc w:val="left"/>
      <w:pPr>
        <w:tabs>
          <w:tab w:val="num" w:pos="4320"/>
        </w:tabs>
        <w:ind w:left="4320" w:hanging="360"/>
      </w:pPr>
    </w:lvl>
    <w:lvl w:ilvl="6" w:tplc="764A7B6A" w:tentative="1">
      <w:start w:val="1"/>
      <w:numFmt w:val="decimal"/>
      <w:lvlText w:val="%7."/>
      <w:lvlJc w:val="left"/>
      <w:pPr>
        <w:tabs>
          <w:tab w:val="num" w:pos="5040"/>
        </w:tabs>
        <w:ind w:left="5040" w:hanging="360"/>
      </w:pPr>
    </w:lvl>
    <w:lvl w:ilvl="7" w:tplc="2A543688" w:tentative="1">
      <w:start w:val="1"/>
      <w:numFmt w:val="decimal"/>
      <w:lvlText w:val="%8."/>
      <w:lvlJc w:val="left"/>
      <w:pPr>
        <w:tabs>
          <w:tab w:val="num" w:pos="5760"/>
        </w:tabs>
        <w:ind w:left="5760" w:hanging="360"/>
      </w:pPr>
    </w:lvl>
    <w:lvl w:ilvl="8" w:tplc="7B8E73CC" w:tentative="1">
      <w:start w:val="1"/>
      <w:numFmt w:val="decimal"/>
      <w:lvlText w:val="%9."/>
      <w:lvlJc w:val="left"/>
      <w:pPr>
        <w:tabs>
          <w:tab w:val="num" w:pos="6480"/>
        </w:tabs>
        <w:ind w:left="6480" w:hanging="360"/>
      </w:pPr>
    </w:lvl>
  </w:abstractNum>
  <w:abstractNum w:abstractNumId="25" w15:restartNumberingAfterBreak="0">
    <w:nsid w:val="7CC73995"/>
    <w:multiLevelType w:val="multilevel"/>
    <w:tmpl w:val="B4C0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1"/>
  </w:num>
  <w:num w:numId="3">
    <w:abstractNumId w:val="13"/>
  </w:num>
  <w:num w:numId="4">
    <w:abstractNumId w:val="8"/>
    <w:lvlOverride w:ilvl="0">
      <w:lvl w:ilvl="0">
        <w:numFmt w:val="decimal"/>
        <w:lvlText w:val="%1."/>
        <w:lvlJc w:val="left"/>
      </w:lvl>
    </w:lvlOverride>
  </w:num>
  <w:num w:numId="5">
    <w:abstractNumId w:val="16"/>
  </w:num>
  <w:num w:numId="6">
    <w:abstractNumId w:val="7"/>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4"/>
    <w:lvlOverride w:ilvl="0">
      <w:lvl w:ilvl="0">
        <w:numFmt w:val="decimal"/>
        <w:lvlText w:val="%1."/>
        <w:lvlJc w:val="left"/>
      </w:lvl>
    </w:lvlOverride>
  </w:num>
  <w:num w:numId="9">
    <w:abstractNumId w:val="12"/>
  </w:num>
  <w:num w:numId="10">
    <w:abstractNumId w:val="18"/>
    <w:lvlOverride w:ilvl="0">
      <w:lvl w:ilvl="0">
        <w:numFmt w:val="decimal"/>
        <w:lvlText w:val="%1."/>
        <w:lvlJc w:val="left"/>
      </w:lvl>
    </w:lvlOverride>
  </w:num>
  <w:num w:numId="11">
    <w:abstractNumId w:val="20"/>
  </w:num>
  <w:num w:numId="12">
    <w:abstractNumId w:val="17"/>
    <w:lvlOverride w:ilvl="0">
      <w:lvl w:ilvl="0">
        <w:numFmt w:val="decimal"/>
        <w:lvlText w:val="%1."/>
        <w:lvlJc w:val="left"/>
      </w:lvl>
    </w:lvlOverride>
  </w:num>
  <w:num w:numId="13">
    <w:abstractNumId w:val="0"/>
    <w:lvlOverride w:ilvl="0">
      <w:lvl w:ilvl="0">
        <w:numFmt w:val="lowerLetter"/>
        <w:lvlText w:val="%1."/>
        <w:lvlJc w:val="left"/>
      </w:lvl>
    </w:lvlOverride>
  </w:num>
  <w:num w:numId="14">
    <w:abstractNumId w:val="0"/>
    <w:lvlOverride w:ilvl="0">
      <w:lvl w:ilvl="0">
        <w:numFmt w:val="lowerLetter"/>
        <w:lvlText w:val="%1."/>
        <w:lvlJc w:val="left"/>
      </w:lvl>
    </w:lvlOverride>
    <w:lvlOverride w:ilvl="1">
      <w:lvl w:ilvl="1">
        <w:numFmt w:val="lowerRoman"/>
        <w:lvlText w:val="%2."/>
        <w:lvlJc w:val="right"/>
      </w:lvl>
    </w:lvlOverride>
  </w:num>
  <w:num w:numId="15">
    <w:abstractNumId w:val="2"/>
  </w:num>
  <w:num w:numId="16">
    <w:abstractNumId w:val="4"/>
  </w:num>
  <w:num w:numId="17">
    <w:abstractNumId w:val="4"/>
    <w:lvlOverride w:ilvl="0">
      <w:lvl w:ilvl="0" w:tplc="E898A7A8">
        <w:numFmt w:val="lowerRoman"/>
        <w:lvlText w:val="%1."/>
        <w:lvlJc w:val="right"/>
      </w:lvl>
    </w:lvlOverride>
  </w:num>
  <w:num w:numId="18">
    <w:abstractNumId w:val="4"/>
    <w:lvlOverride w:ilvl="0">
      <w:lvl w:ilvl="0" w:tplc="E898A7A8">
        <w:numFmt w:val="lowerRoman"/>
        <w:lvlText w:val="%1."/>
        <w:lvlJc w:val="right"/>
      </w:lvl>
    </w:lvlOverride>
  </w:num>
  <w:num w:numId="19">
    <w:abstractNumId w:val="4"/>
    <w:lvlOverride w:ilvl="0">
      <w:lvl w:ilvl="0" w:tplc="E898A7A8">
        <w:numFmt w:val="lowerRoman"/>
        <w:lvlText w:val="%1."/>
        <w:lvlJc w:val="right"/>
      </w:lvl>
    </w:lvlOverride>
  </w:num>
  <w:num w:numId="20">
    <w:abstractNumId w:val="4"/>
    <w:lvlOverride w:ilvl="0">
      <w:lvl w:ilvl="0" w:tplc="E898A7A8">
        <w:numFmt w:val="lowerRoman"/>
        <w:lvlText w:val="%1."/>
        <w:lvlJc w:val="right"/>
      </w:lvl>
    </w:lvlOverride>
  </w:num>
  <w:num w:numId="21">
    <w:abstractNumId w:val="4"/>
    <w:lvlOverride w:ilvl="0">
      <w:lvl w:ilvl="0" w:tplc="E898A7A8">
        <w:numFmt w:val="lowerRoman"/>
        <w:lvlText w:val="%1."/>
        <w:lvlJc w:val="right"/>
      </w:lvl>
    </w:lvlOverride>
  </w:num>
  <w:num w:numId="22">
    <w:abstractNumId w:val="4"/>
    <w:lvlOverride w:ilvl="0">
      <w:lvl w:ilvl="0" w:tplc="E898A7A8">
        <w:numFmt w:val="lowerRoman"/>
        <w:lvlText w:val="%1."/>
        <w:lvlJc w:val="right"/>
      </w:lvl>
    </w:lvlOverride>
  </w:num>
  <w:num w:numId="23">
    <w:abstractNumId w:val="4"/>
    <w:lvlOverride w:ilvl="0">
      <w:lvl w:ilvl="0" w:tplc="E898A7A8">
        <w:numFmt w:val="lowerRoman"/>
        <w:lvlText w:val="%1."/>
        <w:lvlJc w:val="right"/>
      </w:lvl>
    </w:lvlOverride>
    <w:lvlOverride w:ilvl="1">
      <w:lvl w:ilvl="1" w:tplc="418E5C26">
        <w:numFmt w:val="lowerLetter"/>
        <w:lvlText w:val="%2."/>
        <w:lvlJc w:val="left"/>
      </w:lvl>
    </w:lvlOverride>
  </w:num>
  <w:num w:numId="24">
    <w:abstractNumId w:val="4"/>
    <w:lvlOverride w:ilvl="0">
      <w:lvl w:ilvl="0" w:tplc="E898A7A8">
        <w:numFmt w:val="lowerRoman"/>
        <w:lvlText w:val="%1."/>
        <w:lvlJc w:val="right"/>
      </w:lvl>
    </w:lvlOverride>
    <w:lvlOverride w:ilvl="1">
      <w:lvl w:ilvl="1" w:tplc="418E5C26">
        <w:numFmt w:val="lowerLetter"/>
        <w:lvlText w:val="%2."/>
        <w:lvlJc w:val="left"/>
      </w:lvl>
    </w:lvlOverride>
  </w:num>
  <w:num w:numId="25">
    <w:abstractNumId w:val="4"/>
    <w:lvlOverride w:ilvl="0">
      <w:lvl w:ilvl="0" w:tplc="E898A7A8">
        <w:numFmt w:val="lowerRoman"/>
        <w:lvlText w:val="%1."/>
        <w:lvlJc w:val="right"/>
      </w:lvl>
    </w:lvlOverride>
    <w:lvlOverride w:ilvl="1">
      <w:lvl w:ilvl="1" w:tplc="418E5C26">
        <w:numFmt w:val="lowerLetter"/>
        <w:lvlText w:val="%2."/>
        <w:lvlJc w:val="left"/>
      </w:lvl>
    </w:lvlOverride>
  </w:num>
  <w:num w:numId="26">
    <w:abstractNumId w:val="4"/>
    <w:lvlOverride w:ilvl="0">
      <w:lvl w:ilvl="0" w:tplc="E898A7A8">
        <w:numFmt w:val="lowerRoman"/>
        <w:lvlText w:val="%1."/>
        <w:lvlJc w:val="right"/>
      </w:lvl>
    </w:lvlOverride>
    <w:lvlOverride w:ilvl="1">
      <w:lvl w:ilvl="1" w:tplc="418E5C26">
        <w:numFmt w:val="lowerLetter"/>
        <w:lvlText w:val="%2."/>
        <w:lvlJc w:val="left"/>
      </w:lvl>
    </w:lvlOverride>
    <w:lvlOverride w:ilvl="2">
      <w:lvl w:ilvl="2" w:tplc="84EE22D4">
        <w:numFmt w:val="bullet"/>
        <w:lvlText w:val=""/>
        <w:lvlJc w:val="left"/>
        <w:pPr>
          <w:tabs>
            <w:tab w:val="num" w:pos="2160"/>
          </w:tabs>
          <w:ind w:left="2160" w:hanging="360"/>
        </w:pPr>
        <w:rPr>
          <w:rFonts w:ascii="Symbol" w:hAnsi="Symbol" w:hint="default"/>
          <w:sz w:val="20"/>
        </w:rPr>
      </w:lvl>
    </w:lvlOverride>
  </w:num>
  <w:num w:numId="27">
    <w:abstractNumId w:val="4"/>
    <w:lvlOverride w:ilvl="0">
      <w:lvl w:ilvl="0" w:tplc="E898A7A8">
        <w:numFmt w:val="lowerRoman"/>
        <w:lvlText w:val="%1."/>
        <w:lvlJc w:val="right"/>
      </w:lvl>
    </w:lvlOverride>
    <w:lvlOverride w:ilvl="1">
      <w:lvl w:ilvl="1" w:tplc="418E5C26">
        <w:numFmt w:val="lowerLetter"/>
        <w:lvlText w:val="%2."/>
        <w:lvlJc w:val="left"/>
      </w:lvl>
    </w:lvlOverride>
    <w:lvlOverride w:ilvl="2">
      <w:lvl w:ilvl="2" w:tplc="84EE22D4">
        <w:numFmt w:val="bullet"/>
        <w:lvlText w:val=""/>
        <w:lvlJc w:val="left"/>
        <w:pPr>
          <w:tabs>
            <w:tab w:val="num" w:pos="2160"/>
          </w:tabs>
          <w:ind w:left="2160" w:hanging="360"/>
        </w:pPr>
        <w:rPr>
          <w:rFonts w:ascii="Symbol" w:hAnsi="Symbol" w:hint="default"/>
          <w:sz w:val="20"/>
        </w:rPr>
      </w:lvl>
    </w:lvlOverride>
  </w:num>
  <w:num w:numId="28">
    <w:abstractNumId w:val="21"/>
  </w:num>
  <w:num w:numId="29">
    <w:abstractNumId w:val="21"/>
  </w:num>
  <w:num w:numId="30">
    <w:abstractNumId w:val="9"/>
  </w:num>
  <w:num w:numId="31">
    <w:abstractNumId w:val="9"/>
  </w:num>
  <w:num w:numId="32">
    <w:abstractNumId w:val="3"/>
  </w:num>
  <w:num w:numId="33">
    <w:abstractNumId w:val="25"/>
    <w:lvlOverride w:ilvl="0">
      <w:lvl w:ilvl="0">
        <w:numFmt w:val="lowerRoman"/>
        <w:lvlText w:val="%1."/>
        <w:lvlJc w:val="right"/>
      </w:lvl>
    </w:lvlOverride>
  </w:num>
  <w:num w:numId="34">
    <w:abstractNumId w:val="1"/>
    <w:lvlOverride w:ilvl="0">
      <w:lvl w:ilvl="0">
        <w:numFmt w:val="lowerLetter"/>
        <w:lvlText w:val="%1."/>
        <w:lvlJc w:val="left"/>
      </w:lvl>
    </w:lvlOverride>
  </w:num>
  <w:num w:numId="35">
    <w:abstractNumId w:val="6"/>
  </w:num>
  <w:num w:numId="36">
    <w:abstractNumId w:val="24"/>
  </w:num>
  <w:num w:numId="37">
    <w:abstractNumId w:val="22"/>
    <w:lvlOverride w:ilvl="0">
      <w:lvl w:ilvl="0">
        <w:numFmt w:val="lowerLetter"/>
        <w:lvlText w:val="%1."/>
        <w:lvlJc w:val="left"/>
      </w:lvl>
    </w:lvlOverride>
  </w:num>
  <w:num w:numId="38">
    <w:abstractNumId w:val="5"/>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DM3NLM0Njc2NLNQ0lEKTi0uzszPAykwqgUAhAFxICwAAAA="/>
  </w:docVars>
  <w:rsids>
    <w:rsidRoot w:val="0023719F"/>
    <w:rsid w:val="000155FE"/>
    <w:rsid w:val="0023719F"/>
    <w:rsid w:val="003D0F31"/>
    <w:rsid w:val="00657569"/>
    <w:rsid w:val="0091161F"/>
    <w:rsid w:val="00B76554"/>
    <w:rsid w:val="00CF417D"/>
    <w:rsid w:val="00DB2C30"/>
    <w:rsid w:val="00E721B9"/>
    <w:rsid w:val="00E75964"/>
    <w:rsid w:val="00F1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FFDA"/>
  <w15:chartTrackingRefBased/>
  <w15:docId w15:val="{AF58256F-1D4A-41E1-855D-96092A24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719F"/>
  </w:style>
  <w:style w:type="paragraph" w:customStyle="1" w:styleId="msonormal0">
    <w:name w:val="msonormal"/>
    <w:basedOn w:val="Normal"/>
    <w:rsid w:val="002371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7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719F"/>
  </w:style>
  <w:style w:type="character" w:styleId="Hyperlink">
    <w:name w:val="Hyperlink"/>
    <w:basedOn w:val="DefaultParagraphFont"/>
    <w:uiPriority w:val="99"/>
    <w:semiHidden/>
    <w:unhideWhenUsed/>
    <w:rsid w:val="0023719F"/>
    <w:rPr>
      <w:color w:val="0000FF"/>
      <w:u w:val="single"/>
    </w:rPr>
  </w:style>
  <w:style w:type="character" w:styleId="FollowedHyperlink">
    <w:name w:val="FollowedHyperlink"/>
    <w:basedOn w:val="DefaultParagraphFont"/>
    <w:uiPriority w:val="99"/>
    <w:semiHidden/>
    <w:unhideWhenUsed/>
    <w:rsid w:val="002371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82642">
      <w:bodyDiv w:val="1"/>
      <w:marLeft w:val="0"/>
      <w:marRight w:val="0"/>
      <w:marTop w:val="0"/>
      <w:marBottom w:val="0"/>
      <w:divBdr>
        <w:top w:val="none" w:sz="0" w:space="0" w:color="auto"/>
        <w:left w:val="none" w:sz="0" w:space="0" w:color="auto"/>
        <w:bottom w:val="none" w:sz="0" w:space="0" w:color="auto"/>
        <w:right w:val="none" w:sz="0" w:space="0" w:color="auto"/>
      </w:divBdr>
      <w:divsChild>
        <w:div w:id="1231694203">
          <w:marLeft w:val="245"/>
          <w:marRight w:val="0"/>
          <w:marTop w:val="0"/>
          <w:marBottom w:val="0"/>
          <w:divBdr>
            <w:top w:val="none" w:sz="0" w:space="0" w:color="auto"/>
            <w:left w:val="none" w:sz="0" w:space="0" w:color="auto"/>
            <w:bottom w:val="none" w:sz="0" w:space="0" w:color="auto"/>
            <w:right w:val="none" w:sz="0" w:space="0" w:color="auto"/>
          </w:divBdr>
        </w:div>
        <w:div w:id="25720215">
          <w:marLeft w:val="245"/>
          <w:marRight w:val="0"/>
          <w:marTop w:val="0"/>
          <w:marBottom w:val="0"/>
          <w:divBdr>
            <w:top w:val="none" w:sz="0" w:space="0" w:color="auto"/>
            <w:left w:val="none" w:sz="0" w:space="0" w:color="auto"/>
            <w:bottom w:val="none" w:sz="0" w:space="0" w:color="auto"/>
            <w:right w:val="none" w:sz="0" w:space="0" w:color="auto"/>
          </w:divBdr>
        </w:div>
        <w:div w:id="708607805">
          <w:marLeft w:val="245"/>
          <w:marRight w:val="0"/>
          <w:marTop w:val="0"/>
          <w:marBottom w:val="0"/>
          <w:divBdr>
            <w:top w:val="none" w:sz="0" w:space="0" w:color="auto"/>
            <w:left w:val="none" w:sz="0" w:space="0" w:color="auto"/>
            <w:bottom w:val="none" w:sz="0" w:space="0" w:color="auto"/>
            <w:right w:val="none" w:sz="0" w:space="0" w:color="auto"/>
          </w:divBdr>
        </w:div>
        <w:div w:id="118960589">
          <w:marLeft w:val="245"/>
          <w:marRight w:val="0"/>
          <w:marTop w:val="0"/>
          <w:marBottom w:val="0"/>
          <w:divBdr>
            <w:top w:val="none" w:sz="0" w:space="0" w:color="auto"/>
            <w:left w:val="none" w:sz="0" w:space="0" w:color="auto"/>
            <w:bottom w:val="none" w:sz="0" w:space="0" w:color="auto"/>
            <w:right w:val="none" w:sz="0" w:space="0" w:color="auto"/>
          </w:divBdr>
        </w:div>
        <w:div w:id="2076321642">
          <w:marLeft w:val="245"/>
          <w:marRight w:val="0"/>
          <w:marTop w:val="0"/>
          <w:marBottom w:val="0"/>
          <w:divBdr>
            <w:top w:val="none" w:sz="0" w:space="0" w:color="auto"/>
            <w:left w:val="none" w:sz="0" w:space="0" w:color="auto"/>
            <w:bottom w:val="none" w:sz="0" w:space="0" w:color="auto"/>
            <w:right w:val="none" w:sz="0" w:space="0" w:color="auto"/>
          </w:divBdr>
        </w:div>
        <w:div w:id="1606500507">
          <w:marLeft w:val="-108"/>
          <w:marRight w:val="0"/>
          <w:marTop w:val="0"/>
          <w:marBottom w:val="0"/>
          <w:divBdr>
            <w:top w:val="none" w:sz="0" w:space="0" w:color="auto"/>
            <w:left w:val="none" w:sz="0" w:space="0" w:color="auto"/>
            <w:bottom w:val="none" w:sz="0" w:space="0" w:color="auto"/>
            <w:right w:val="none" w:sz="0" w:space="0" w:color="auto"/>
          </w:divBdr>
        </w:div>
        <w:div w:id="816922289">
          <w:marLeft w:val="-108"/>
          <w:marRight w:val="0"/>
          <w:marTop w:val="0"/>
          <w:marBottom w:val="0"/>
          <w:divBdr>
            <w:top w:val="none" w:sz="0" w:space="0" w:color="auto"/>
            <w:left w:val="none" w:sz="0" w:space="0" w:color="auto"/>
            <w:bottom w:val="none" w:sz="0" w:space="0" w:color="auto"/>
            <w:right w:val="none" w:sz="0" w:space="0" w:color="auto"/>
          </w:divBdr>
        </w:div>
        <w:div w:id="94569655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antoniombdacenter.com" TargetMode="External"/><Relationship Id="rId13" Type="http://schemas.openxmlformats.org/officeDocument/2006/relationships/hyperlink" Target="about:blank" TargetMode="External"/><Relationship Id="rId18" Type="http://schemas.openxmlformats.org/officeDocument/2006/relationships/hyperlink" Target="https://americassbdc.org/small-business-consulting-and-training/find-your-sbdc/"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mbdadfw.com/" TargetMode="External"/><Relationship Id="rId12" Type="http://schemas.openxmlformats.org/officeDocument/2006/relationships/hyperlink" Target="https://maps.google.com/?q=8828%20N.%20Stemmons%20Fwy%2C%20Suite%20142%0ADallas%2C%20TX%2075247" TargetMode="External"/><Relationship Id="rId17" Type="http://schemas.openxmlformats.org/officeDocument/2006/relationships/hyperlink" Target="mailto:wbc@liftfund.com"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hccs.edu/hcc-in-the-community/entrepreneurial-initiatives/mbda/" TargetMode="External"/><Relationship Id="rId11" Type="http://schemas.openxmlformats.org/officeDocument/2006/relationships/hyperlink" Target="mailto:wbc@wbea-texas.org" TargetMode="External"/><Relationship Id="rId24" Type="http://schemas.openxmlformats.org/officeDocument/2006/relationships/theme" Target="theme/theme1.xml"/><Relationship Id="rId5" Type="http://schemas.openxmlformats.org/officeDocument/2006/relationships/hyperlink" Target="about:blank" TargetMode="External"/><Relationship Id="rId15" Type="http://schemas.openxmlformats.org/officeDocument/2006/relationships/hyperlink" Target="https://maps.google.com/?q=600%20Soledad%20St.%0ASan%20Antonio%2C%20TX%2078205"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maps.google.com/?q=9800%20Northwest%20Freeway%2C%20Suite%20120%0AHouston%2C%20TX%2077018" TargetMode="External"/><Relationship Id="rId14" Type="http://schemas.openxmlformats.org/officeDocument/2006/relationships/hyperlink" Target="mailto:wbcdfw@liftfund.com" TargetMode="External"/><Relationship Id="rId22" Type="http://schemas.openxmlformats.org/officeDocument/2006/relationships/hyperlink" Target="https://statutes.capitol.texas.gov/Docs/LG/htm/LG.17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31</Pages>
  <Words>10798</Words>
  <Characters>61549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Tarbox</dc:creator>
  <cp:keywords/>
  <dc:description/>
  <cp:lastModifiedBy>Dora Tarbox</cp:lastModifiedBy>
  <cp:revision>3</cp:revision>
  <dcterms:created xsi:type="dcterms:W3CDTF">2022-02-02T20:28:00Z</dcterms:created>
  <dcterms:modified xsi:type="dcterms:W3CDTF">2022-02-04T22:48:00Z</dcterms:modified>
</cp:coreProperties>
</file>